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F33C" w14:textId="77777777" w:rsidR="001F342F" w:rsidRPr="004E3CA0" w:rsidRDefault="001F342F" w:rsidP="00FF58D1">
      <w:pPr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69790755" w14:textId="77777777" w:rsidR="002802F6" w:rsidRPr="002802F6" w:rsidRDefault="00B35F46" w:rsidP="002802F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July 28, 2021,  </w:t>
      </w:r>
      <w:r w:rsidR="002802F6" w:rsidRPr="002802F6">
        <w:rPr>
          <w:rFonts w:ascii="Calibri" w:hAnsi="Calibri" w:cs="Calibri"/>
          <w:sz w:val="22"/>
          <w:szCs w:val="22"/>
        </w:rPr>
        <w:t xml:space="preserve">SEFA Council </w:t>
      </w:r>
      <w:r>
        <w:rPr>
          <w:rFonts w:ascii="Calibri" w:hAnsi="Calibri" w:cs="Calibri"/>
          <w:sz w:val="22"/>
          <w:szCs w:val="22"/>
        </w:rPr>
        <w:t>Meeting</w:t>
      </w:r>
      <w:r w:rsidR="002802F6" w:rsidRPr="002802F6">
        <w:rPr>
          <w:rFonts w:ascii="Calibri" w:hAnsi="Calibri" w:cs="Calibri"/>
          <w:sz w:val="22"/>
          <w:szCs w:val="22"/>
        </w:rPr>
        <w:t xml:space="preserve"> (via Zoom)</w:t>
      </w:r>
    </w:p>
    <w:p w14:paraId="631B2D1B" w14:textId="77777777" w:rsidR="002802F6" w:rsidRPr="002802F6" w:rsidRDefault="002802F6" w:rsidP="002802F6">
      <w:pPr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Council members attending:  Bill Ferguson, Millie Lucas, Cornelia Mead, Caroline Westbrook, Nick LaMorte</w:t>
      </w:r>
    </w:p>
    <w:p w14:paraId="249E4DDC" w14:textId="77777777" w:rsidR="002802F6" w:rsidRPr="002802F6" w:rsidRDefault="002802F6" w:rsidP="002802F6">
      <w:pPr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 </w:t>
      </w:r>
    </w:p>
    <w:p w14:paraId="681DBDB9" w14:textId="3694B02C" w:rsidR="002802F6" w:rsidRPr="002802F6" w:rsidRDefault="002802F6" w:rsidP="002802F6">
      <w:pPr>
        <w:numPr>
          <w:ilvl w:val="0"/>
          <w:numId w:val="9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Bill Ferguson for </w:t>
      </w:r>
      <w:r w:rsidR="0036678C">
        <w:rPr>
          <w:rFonts w:ascii="Calibri" w:hAnsi="Calibri" w:cs="Calibri"/>
          <w:sz w:val="22"/>
          <w:szCs w:val="22"/>
        </w:rPr>
        <w:t>Council Chair</w:t>
      </w:r>
      <w:r w:rsidRPr="002802F6">
        <w:rPr>
          <w:rFonts w:ascii="Calibri" w:hAnsi="Calibri" w:cs="Calibri"/>
          <w:sz w:val="22"/>
          <w:szCs w:val="22"/>
        </w:rPr>
        <w:t xml:space="preserve">, Tom </w:t>
      </w:r>
      <w:proofErr w:type="spellStart"/>
      <w:r w:rsidRPr="002802F6">
        <w:rPr>
          <w:rFonts w:ascii="Calibri" w:hAnsi="Calibri" w:cs="Calibri"/>
          <w:sz w:val="22"/>
          <w:szCs w:val="22"/>
        </w:rPr>
        <w:t>Wickerham</w:t>
      </w:r>
      <w:proofErr w:type="spellEnd"/>
      <w:r w:rsidRPr="002802F6">
        <w:rPr>
          <w:rFonts w:ascii="Calibri" w:hAnsi="Calibri" w:cs="Calibri"/>
          <w:sz w:val="22"/>
          <w:szCs w:val="22"/>
        </w:rPr>
        <w:t xml:space="preserve"> was called away.</w:t>
      </w:r>
    </w:p>
    <w:p w14:paraId="58044303" w14:textId="77777777" w:rsidR="002802F6" w:rsidRPr="002802F6" w:rsidRDefault="002802F6" w:rsidP="002802F6">
      <w:pPr>
        <w:numPr>
          <w:ilvl w:val="0"/>
          <w:numId w:val="9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Minutes from June 14 meeting - Caroline moves, Cornelia seconds. No discussion, minutes approved.</w:t>
      </w:r>
    </w:p>
    <w:p w14:paraId="368BBE01" w14:textId="77777777" w:rsidR="002802F6" w:rsidRPr="002802F6" w:rsidRDefault="002802F6" w:rsidP="002802F6">
      <w:pPr>
        <w:numPr>
          <w:ilvl w:val="0"/>
          <w:numId w:val="9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Finance report $5,907.98 for May, $5,729.30 for June, total $11,637.28.  Finance committee reviewed and approved on July 23.  Bill Ferguson moves that we approve, seconded by Cornelia, to pay those bills.  Approved.  </w:t>
      </w:r>
    </w:p>
    <w:p w14:paraId="2A050621" w14:textId="77777777" w:rsidR="002802F6" w:rsidRPr="002802F6" w:rsidRDefault="002802F6" w:rsidP="002802F6">
      <w:pPr>
        <w:numPr>
          <w:ilvl w:val="0"/>
          <w:numId w:val="9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Bill also mentioned that third quarter assessments were moved, urged attention to pay them.</w:t>
      </w:r>
    </w:p>
    <w:p w14:paraId="1DC8EAB2" w14:textId="77777777" w:rsidR="002802F6" w:rsidRPr="002802F6" w:rsidRDefault="002802F6" w:rsidP="002802F6">
      <w:pPr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 </w:t>
      </w:r>
    </w:p>
    <w:p w14:paraId="3FE065D0" w14:textId="77777777" w:rsidR="002802F6" w:rsidRPr="002802F6" w:rsidRDefault="002802F6" w:rsidP="002802F6">
      <w:pPr>
        <w:ind w:left="540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Alicia Otis UWGCR - report</w:t>
      </w:r>
    </w:p>
    <w:p w14:paraId="1EAEAA6A" w14:textId="77777777" w:rsidR="002802F6" w:rsidRPr="002802F6" w:rsidRDefault="002802F6" w:rsidP="002802F6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Tax and Finance has agreed to print the books, good news, should be about a </w:t>
      </w:r>
      <w:proofErr w:type="gramStart"/>
      <w:r w:rsidRPr="002802F6">
        <w:rPr>
          <w:rFonts w:ascii="Calibri" w:hAnsi="Calibri" w:cs="Calibri"/>
          <w:sz w:val="22"/>
          <w:szCs w:val="22"/>
        </w:rPr>
        <w:t>two week</w:t>
      </w:r>
      <w:proofErr w:type="gramEnd"/>
      <w:r w:rsidRPr="002802F6">
        <w:rPr>
          <w:rFonts w:ascii="Calibri" w:hAnsi="Calibri" w:cs="Calibri"/>
          <w:sz w:val="22"/>
          <w:szCs w:val="22"/>
        </w:rPr>
        <w:t xml:space="preserve"> turnaround.  The book is ready in typesetting, also the pledge forms.</w:t>
      </w:r>
    </w:p>
    <w:p w14:paraId="2DCC73C9" w14:textId="77777777" w:rsidR="002802F6" w:rsidRPr="002802F6" w:rsidRDefault="002802F6" w:rsidP="002802F6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Marketing orders - asking for feedback soon.</w:t>
      </w:r>
    </w:p>
    <w:p w14:paraId="1782A03E" w14:textId="77777777" w:rsidR="002802F6" w:rsidRPr="002802F6" w:rsidRDefault="002802F6" w:rsidP="002802F6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PEF printing the posters also, not sure of delivery date.</w:t>
      </w:r>
    </w:p>
    <w:p w14:paraId="094A232C" w14:textId="77777777" w:rsidR="002802F6" w:rsidRPr="002802F6" w:rsidRDefault="002802F6" w:rsidP="002802F6">
      <w:pPr>
        <w:numPr>
          <w:ilvl w:val="0"/>
          <w:numId w:val="10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Campaign Update</w:t>
      </w:r>
    </w:p>
    <w:p w14:paraId="7C340EBF" w14:textId="77777777" w:rsidR="002802F6" w:rsidRPr="002802F6" w:rsidRDefault="002802F6" w:rsidP="002802F6">
      <w:pPr>
        <w:numPr>
          <w:ilvl w:val="1"/>
          <w:numId w:val="1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About </w:t>
      </w:r>
      <w:proofErr w:type="spellStart"/>
      <w:r w:rsidRPr="002802F6">
        <w:rPr>
          <w:rFonts w:ascii="Calibri" w:hAnsi="Calibri" w:cs="Calibri"/>
          <w:sz w:val="22"/>
          <w:szCs w:val="22"/>
        </w:rPr>
        <w:t>mid May</w:t>
      </w:r>
      <w:proofErr w:type="spellEnd"/>
      <w:r w:rsidRPr="002802F6">
        <w:rPr>
          <w:rFonts w:ascii="Calibri" w:hAnsi="Calibri" w:cs="Calibri"/>
          <w:sz w:val="22"/>
          <w:szCs w:val="22"/>
        </w:rPr>
        <w:t xml:space="preserve"> we became aware that UWGCR didn't want to continue after their term ends (Dec 31).  We sent out an RFA in search of another State manager.  Only one application came back - United Way of Central New York.</w:t>
      </w:r>
    </w:p>
    <w:p w14:paraId="7426A554" w14:textId="77777777" w:rsidR="002802F6" w:rsidRPr="002802F6" w:rsidRDefault="002802F6" w:rsidP="002802F6">
      <w:pPr>
        <w:numPr>
          <w:ilvl w:val="1"/>
          <w:numId w:val="1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Bill recommended accepting the application from UWCNY for three years Moved by Nick LaMorte, Cornelia seconds.  Motion carried.  Also authorized Tom W. to work on an MOU for this relationship - Cornelia moves, Nick seconds, motion carried.</w:t>
      </w:r>
    </w:p>
    <w:p w14:paraId="09A16FBF" w14:textId="77777777" w:rsidR="002802F6" w:rsidRPr="002802F6" w:rsidRDefault="002802F6" w:rsidP="002802F6">
      <w:pPr>
        <w:numPr>
          <w:ilvl w:val="1"/>
          <w:numId w:val="1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Question - do we know why UWGCR opted not to continue?  Peter Gannon from UWGCR said it has been a "loss leader" for several years.  </w:t>
      </w:r>
      <w:proofErr w:type="gramStart"/>
      <w:r w:rsidRPr="002802F6">
        <w:rPr>
          <w:rFonts w:ascii="Calibri" w:hAnsi="Calibri" w:cs="Calibri"/>
          <w:sz w:val="22"/>
          <w:szCs w:val="22"/>
        </w:rPr>
        <w:t>Also</w:t>
      </w:r>
      <w:proofErr w:type="gramEnd"/>
      <w:r w:rsidRPr="002802F6">
        <w:rPr>
          <w:rFonts w:ascii="Calibri" w:hAnsi="Calibri" w:cs="Calibri"/>
          <w:sz w:val="22"/>
          <w:szCs w:val="22"/>
        </w:rPr>
        <w:t xml:space="preserve"> he said UWCNY is well set up to manage SEFA, there will be some </w:t>
      </w:r>
      <w:proofErr w:type="spellStart"/>
      <w:r w:rsidRPr="002802F6">
        <w:rPr>
          <w:rFonts w:ascii="Calibri" w:hAnsi="Calibri" w:cs="Calibri"/>
          <w:sz w:val="22"/>
          <w:szCs w:val="22"/>
        </w:rPr>
        <w:t>reduncancy</w:t>
      </w:r>
      <w:proofErr w:type="spellEnd"/>
      <w:r w:rsidRPr="002802F6">
        <w:rPr>
          <w:rFonts w:ascii="Calibri" w:hAnsi="Calibri" w:cs="Calibri"/>
          <w:sz w:val="22"/>
          <w:szCs w:val="22"/>
        </w:rPr>
        <w:t xml:space="preserve"> in their staffing, which is good.  They still feel there is potential for Statewide SEFA, and modernization is needed.</w:t>
      </w:r>
    </w:p>
    <w:p w14:paraId="114898FA" w14:textId="77777777" w:rsidR="002802F6" w:rsidRPr="002802F6" w:rsidRDefault="002802F6" w:rsidP="002802F6">
      <w:pPr>
        <w:numPr>
          <w:ilvl w:val="1"/>
          <w:numId w:val="1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Regulation revisions are still in the Commissioner's office, looks like we will have to go through this year's campaign with current regulations.</w:t>
      </w:r>
    </w:p>
    <w:p w14:paraId="29217734" w14:textId="77777777" w:rsidR="002802F6" w:rsidRPr="002802F6" w:rsidRDefault="002802F6" w:rsidP="002802F6">
      <w:pPr>
        <w:numPr>
          <w:ilvl w:val="0"/>
          <w:numId w:val="11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Nick - want to commend Wayne Spence and officers for a fantastic PEF contract.  </w:t>
      </w:r>
    </w:p>
    <w:p w14:paraId="03E6CB34" w14:textId="77777777" w:rsidR="002802F6" w:rsidRPr="002802F6" w:rsidRDefault="002802F6" w:rsidP="002802F6">
      <w:pPr>
        <w:ind w:left="540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> </w:t>
      </w:r>
    </w:p>
    <w:p w14:paraId="480E3E0A" w14:textId="77777777" w:rsidR="002802F6" w:rsidRPr="002802F6" w:rsidRDefault="002802F6" w:rsidP="00FD0396">
      <w:pPr>
        <w:numPr>
          <w:ilvl w:val="0"/>
          <w:numId w:val="13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2802F6">
        <w:rPr>
          <w:rFonts w:ascii="Calibri" w:hAnsi="Calibri" w:cs="Calibri"/>
          <w:sz w:val="22"/>
          <w:szCs w:val="22"/>
        </w:rPr>
        <w:t xml:space="preserve">Motion to adjourn - Moved by Nick </w:t>
      </w:r>
      <w:proofErr w:type="spellStart"/>
      <w:r w:rsidRPr="002802F6">
        <w:rPr>
          <w:rFonts w:ascii="Calibri" w:hAnsi="Calibri" w:cs="Calibri"/>
          <w:sz w:val="22"/>
          <w:szCs w:val="22"/>
        </w:rPr>
        <w:t>Lamorte</w:t>
      </w:r>
      <w:proofErr w:type="spellEnd"/>
      <w:r w:rsidRPr="002802F6">
        <w:rPr>
          <w:rFonts w:ascii="Calibri" w:hAnsi="Calibri" w:cs="Calibri"/>
          <w:sz w:val="22"/>
          <w:szCs w:val="22"/>
        </w:rPr>
        <w:t>, seconded by Millie Lucas.  Meeting adjourned 1:54 pm</w:t>
      </w:r>
    </w:p>
    <w:p w14:paraId="656EEFA8" w14:textId="77777777" w:rsidR="000327DE" w:rsidRPr="000327DE" w:rsidRDefault="000327DE" w:rsidP="000327DE">
      <w:pPr>
        <w:ind w:left="540"/>
        <w:rPr>
          <w:rFonts w:ascii="Calibri" w:hAnsi="Calibri" w:cs="Calibri"/>
          <w:sz w:val="22"/>
          <w:szCs w:val="22"/>
        </w:rPr>
      </w:pPr>
      <w:r w:rsidRPr="000327DE">
        <w:rPr>
          <w:rFonts w:ascii="Calibri" w:hAnsi="Calibri" w:cs="Calibri"/>
          <w:sz w:val="22"/>
          <w:szCs w:val="22"/>
        </w:rPr>
        <w:t> </w:t>
      </w:r>
    </w:p>
    <w:p w14:paraId="6BECDAB1" w14:textId="77777777" w:rsidR="003B56AF" w:rsidRPr="00B70474" w:rsidRDefault="000327DE" w:rsidP="00B70474">
      <w:pPr>
        <w:ind w:left="540"/>
        <w:rPr>
          <w:rFonts w:ascii="Calibri" w:hAnsi="Calibri" w:cs="Calibri"/>
          <w:sz w:val="22"/>
          <w:szCs w:val="22"/>
        </w:rPr>
      </w:pPr>
      <w:r w:rsidRPr="000327DE">
        <w:rPr>
          <w:rFonts w:ascii="Calibri" w:hAnsi="Calibri" w:cs="Calibri"/>
          <w:sz w:val="22"/>
          <w:szCs w:val="22"/>
        </w:rPr>
        <w:t> </w:t>
      </w:r>
    </w:p>
    <w:sectPr w:rsidR="003B56AF" w:rsidRPr="00B70474" w:rsidSect="00AF07F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36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0684" w14:textId="77777777" w:rsidR="004B0F69" w:rsidRDefault="004B0F69" w:rsidP="001D1B37">
      <w:r>
        <w:separator/>
      </w:r>
    </w:p>
  </w:endnote>
  <w:endnote w:type="continuationSeparator" w:id="0">
    <w:p w14:paraId="7ACD6646" w14:textId="77777777" w:rsidR="004B0F69" w:rsidRDefault="004B0F69" w:rsidP="001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0DD" w14:textId="77777777" w:rsidR="001D1B37" w:rsidRDefault="001D1B37">
    <w:pPr>
      <w:pStyle w:val="Footer"/>
    </w:pPr>
  </w:p>
  <w:p w14:paraId="4336DBCC" w14:textId="77777777" w:rsidR="001D1B37" w:rsidRDefault="001D1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DE73" w14:textId="77777777" w:rsidR="00F66096" w:rsidRDefault="00F66096" w:rsidP="00F66096">
    <w:pPr>
      <w:jc w:val="center"/>
      <w:rPr>
        <w:rFonts w:ascii="Calibri" w:hAnsi="Calibri"/>
        <w:b/>
        <w:sz w:val="22"/>
        <w:szCs w:val="22"/>
      </w:rPr>
    </w:pPr>
    <w:r w:rsidRPr="001D1B37">
      <w:rPr>
        <w:rFonts w:ascii="Calibri" w:hAnsi="Calibri"/>
        <w:b/>
        <w:sz w:val="22"/>
        <w:szCs w:val="22"/>
      </w:rPr>
      <w:t xml:space="preserve">New York State Employees’ Exclusive Annual Charity Solicitation </w:t>
    </w:r>
  </w:p>
  <w:p w14:paraId="2F2CC50F" w14:textId="77777777" w:rsidR="00F66096" w:rsidRPr="001D1B37" w:rsidRDefault="00F66096" w:rsidP="00F66096">
    <w:pPr>
      <w:jc w:val="center"/>
      <w:rPr>
        <w:rFonts w:ascii="Calibri" w:hAnsi="Calibri"/>
        <w:b/>
        <w:sz w:val="22"/>
        <w:szCs w:val="22"/>
      </w:rPr>
    </w:pPr>
  </w:p>
  <w:p w14:paraId="63909DC6" w14:textId="77777777" w:rsidR="00F66096" w:rsidRDefault="00F6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B042" w14:textId="77777777" w:rsidR="004B0F69" w:rsidRDefault="004B0F69" w:rsidP="001D1B37">
      <w:r>
        <w:separator/>
      </w:r>
    </w:p>
  </w:footnote>
  <w:footnote w:type="continuationSeparator" w:id="0">
    <w:p w14:paraId="271B0722" w14:textId="77777777" w:rsidR="004B0F69" w:rsidRDefault="004B0F69" w:rsidP="001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8CE" w14:textId="77777777" w:rsidR="00AF07F8" w:rsidRDefault="00AF07F8" w:rsidP="00755811">
    <w:pPr>
      <w:jc w:val="right"/>
      <w:rPr>
        <w:rFonts w:ascii="Calibri" w:hAnsi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22A5" w14:textId="77777777" w:rsidR="00F66096" w:rsidRPr="001D1B37" w:rsidRDefault="00F66096" w:rsidP="00F66096">
    <w:pPr>
      <w:jc w:val="right"/>
      <w:rPr>
        <w:rFonts w:ascii="Calibri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9400D2E" wp14:editId="29469C7E">
          <wp:simplePos x="0" y="0"/>
          <wp:positionH relativeFrom="margin">
            <wp:posOffset>-180975</wp:posOffset>
          </wp:positionH>
          <wp:positionV relativeFrom="margin">
            <wp:posOffset>-1508051</wp:posOffset>
          </wp:positionV>
          <wp:extent cx="1394460" cy="1123950"/>
          <wp:effectExtent l="0" t="0" r="0" b="0"/>
          <wp:wrapSquare wrapText="bothSides"/>
          <wp:docPr id="7" name="Picture 1" descr="SEF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6"/>
        <w:szCs w:val="36"/>
      </w:rPr>
      <w:t>Statew</w:t>
    </w:r>
    <w:r w:rsidRPr="001D1B37">
      <w:rPr>
        <w:rFonts w:ascii="Calibri" w:hAnsi="Calibri"/>
        <w:b/>
        <w:sz w:val="36"/>
        <w:szCs w:val="36"/>
      </w:rPr>
      <w:t>ide SEFA Council</w:t>
    </w:r>
  </w:p>
  <w:p w14:paraId="4313CE29" w14:textId="77777777" w:rsidR="00F66096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color w:val="000000"/>
        <w:sz w:val="24"/>
        <w:szCs w:val="24"/>
      </w:rPr>
      <w:t xml:space="preserve">One United Way </w:t>
    </w:r>
  </w:p>
  <w:p w14:paraId="69D8D9E7" w14:textId="77777777" w:rsidR="00F66096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EE4E24" wp14:editId="15386FAE">
              <wp:simplePos x="0" y="0"/>
              <wp:positionH relativeFrom="column">
                <wp:posOffset>1666875</wp:posOffset>
              </wp:positionH>
              <wp:positionV relativeFrom="paragraph">
                <wp:posOffset>107950</wp:posOffset>
              </wp:positionV>
              <wp:extent cx="1724025" cy="717550"/>
              <wp:effectExtent l="0" t="127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12D52" w14:textId="77777777" w:rsidR="00F66096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</w:p>
                        <w:p w14:paraId="60D464B9" w14:textId="77777777" w:rsidR="00F66096" w:rsidRPr="00FF58D1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T</w:t>
                          </w:r>
                          <w:r w:rsidR="004D59DD">
                            <w:rPr>
                              <w:rFonts w:ascii="Calibri" w:hAnsi="Calibri"/>
                              <w:i/>
                              <w:sz w:val="16"/>
                            </w:rPr>
                            <w:t>h</w:t>
                          </w: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om</w:t>
                          </w:r>
                          <w:r w:rsidR="004D59DD">
                            <w:rPr>
                              <w:rFonts w:ascii="Calibri" w:hAnsi="Calibri"/>
                              <w:i/>
                              <w:sz w:val="16"/>
                            </w:rPr>
                            <w:t>as</w:t>
                          </w: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 xml:space="preserve"> Wickerham, Chair</w:t>
                          </w:r>
                        </w:p>
                        <w:p w14:paraId="4F29076A" w14:textId="77777777" w:rsidR="00F66096" w:rsidRPr="00FF58D1" w:rsidRDefault="004D59DD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William Ferguson</w:t>
                          </w:r>
                          <w:r w:rsidR="00F66096"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. Vice-Chair</w:t>
                          </w:r>
                        </w:p>
                        <w:p w14:paraId="740E5129" w14:textId="77777777" w:rsidR="00F66096" w:rsidRPr="00FF58D1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Cornelia Mead, Secretary</w:t>
                          </w:r>
                        </w:p>
                        <w:p w14:paraId="644C820F" w14:textId="77777777" w:rsidR="00F66096" w:rsidRPr="00FF58D1" w:rsidRDefault="004D59DD" w:rsidP="00F66096">
                          <w:pPr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Alicia Otis</w:t>
                          </w:r>
                          <w:r w:rsidR="00F66096"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, Director</w:t>
                          </w:r>
                        </w:p>
                        <w:p w14:paraId="66267681" w14:textId="77777777" w:rsidR="00F66096" w:rsidRPr="004D07C9" w:rsidRDefault="00F66096" w:rsidP="00F6609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9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1.25pt;margin-top:8.5pt;width:135.75pt;height:5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2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z+bT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" stroked="f">
              <v:textbox>
                <w:txbxContent>
                  <w:p w:rsidR="00F66096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</w:p>
                  <w:p w:rsidR="00F66096" w:rsidRPr="00FF58D1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T</w:t>
                    </w:r>
                    <w:r w:rsidR="004D59DD">
                      <w:rPr>
                        <w:rFonts w:ascii="Calibri" w:hAnsi="Calibri"/>
                        <w:i/>
                        <w:sz w:val="16"/>
                      </w:rPr>
                      <w:t>h</w:t>
                    </w: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om</w:t>
                    </w:r>
                    <w:r w:rsidR="004D59DD">
                      <w:rPr>
                        <w:rFonts w:ascii="Calibri" w:hAnsi="Calibri"/>
                        <w:i/>
                        <w:sz w:val="16"/>
                      </w:rPr>
                      <w:t>as</w:t>
                    </w: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 xml:space="preserve"> Wickerham, Chair</w:t>
                    </w:r>
                  </w:p>
                  <w:p w:rsidR="00F66096" w:rsidRPr="00FF58D1" w:rsidRDefault="004D59DD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William Ferguson</w:t>
                    </w:r>
                    <w:r w:rsidR="00F66096" w:rsidRPr="00FF58D1">
                      <w:rPr>
                        <w:rFonts w:ascii="Calibri" w:hAnsi="Calibri"/>
                        <w:i/>
                        <w:sz w:val="16"/>
                      </w:rPr>
                      <w:t>. Vice-Chair</w:t>
                    </w:r>
                  </w:p>
                  <w:p w:rsidR="00F66096" w:rsidRPr="00FF58D1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Cornelia Mead, Secretary</w:t>
                    </w:r>
                  </w:p>
                  <w:p w:rsidR="00F66096" w:rsidRPr="00FF58D1" w:rsidRDefault="004D59DD" w:rsidP="00F66096">
                    <w:pPr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Alicia Otis</w:t>
                    </w:r>
                    <w:r w:rsidR="00F66096" w:rsidRPr="00FF58D1">
                      <w:rPr>
                        <w:rFonts w:ascii="Calibri" w:hAnsi="Calibri"/>
                        <w:i/>
                        <w:sz w:val="16"/>
                      </w:rPr>
                      <w:t>, Director</w:t>
                    </w:r>
                  </w:p>
                  <w:p w:rsidR="00F66096" w:rsidRPr="004D07C9" w:rsidRDefault="00F66096" w:rsidP="00F6609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Tahoma"/>
        <w:color w:val="000000"/>
        <w:sz w:val="24"/>
        <w:szCs w:val="24"/>
      </w:rPr>
      <w:t>P.O. Box 13865</w:t>
    </w:r>
  </w:p>
  <w:p w14:paraId="3F2C590C" w14:textId="77777777" w:rsidR="00F66096" w:rsidRPr="001D1B37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color w:val="000000"/>
        <w:sz w:val="24"/>
        <w:szCs w:val="24"/>
      </w:rPr>
      <w:t>Albany, New York  12212</w:t>
    </w:r>
  </w:p>
  <w:p w14:paraId="2360EAF1" w14:textId="77777777" w:rsidR="00F66096" w:rsidRPr="001D1B37" w:rsidRDefault="00F66096" w:rsidP="00F66096">
    <w:pPr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518-456-2200, x129</w:t>
    </w:r>
  </w:p>
  <w:p w14:paraId="5821E143" w14:textId="77777777" w:rsidR="00F66096" w:rsidRDefault="00F66096" w:rsidP="00F66096">
    <w:pPr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Fax:  518-456-2839</w:t>
    </w:r>
  </w:p>
  <w:p w14:paraId="26CBACA5" w14:textId="77777777" w:rsidR="00F66096" w:rsidRDefault="0036678C" w:rsidP="00F66096">
    <w:pPr>
      <w:jc w:val="right"/>
      <w:rPr>
        <w:rFonts w:ascii="Calibri" w:hAnsi="Calibri"/>
        <w:sz w:val="24"/>
        <w:szCs w:val="24"/>
      </w:rPr>
    </w:pPr>
    <w:hyperlink r:id="rId2" w:history="1">
      <w:r w:rsidR="00F66096" w:rsidRPr="00F31FCC">
        <w:rPr>
          <w:rStyle w:val="Hyperlink"/>
          <w:rFonts w:ascii="Calibri" w:hAnsi="Calibri"/>
          <w:sz w:val="24"/>
          <w:szCs w:val="24"/>
        </w:rPr>
        <w:t>www.sefanys.org</w:t>
      </w:r>
    </w:hyperlink>
  </w:p>
  <w:p w14:paraId="6EAAFF98" w14:textId="77777777" w:rsidR="00F66096" w:rsidRDefault="00F66096" w:rsidP="00F66096">
    <w:pPr>
      <w:jc w:val="right"/>
      <w:rPr>
        <w:rFonts w:ascii="Calibri" w:hAnsi="Calibri"/>
        <w:sz w:val="24"/>
        <w:szCs w:val="24"/>
      </w:rPr>
    </w:pPr>
  </w:p>
  <w:p w14:paraId="311C5944" w14:textId="77777777" w:rsidR="00AF07F8" w:rsidRDefault="00AF0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794"/>
    <w:multiLevelType w:val="multilevel"/>
    <w:tmpl w:val="AE9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747A5"/>
    <w:multiLevelType w:val="multilevel"/>
    <w:tmpl w:val="91AA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E37E2"/>
    <w:multiLevelType w:val="hybridMultilevel"/>
    <w:tmpl w:val="1A8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7987"/>
    <w:multiLevelType w:val="multilevel"/>
    <w:tmpl w:val="F0BE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24C2A"/>
    <w:multiLevelType w:val="multilevel"/>
    <w:tmpl w:val="5C2C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F1DD4"/>
    <w:multiLevelType w:val="multilevel"/>
    <w:tmpl w:val="EE4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/>
    <w:lvlOverride w:ilvl="1">
      <w:startOverride w:val="1"/>
    </w:lvlOverride>
  </w:num>
  <w:num w:numId="3">
    <w:abstractNumId w:val="3"/>
    <w:lvlOverride w:ilvl="0"/>
    <w:lvlOverride w:ilvl="1">
      <w:startOverride w:val="1"/>
    </w:lvlOverride>
  </w:num>
  <w:num w:numId="4">
    <w:abstractNumId w:val="3"/>
    <w:lvlOverride w:ilvl="0"/>
    <w:lvlOverride w:ilvl="1"/>
    <w:lvlOverride w:ilvl="2">
      <w:startOverride w:val="1"/>
    </w:lvlOverride>
  </w:num>
  <w:num w:numId="5">
    <w:abstractNumId w:val="3"/>
    <w:lvlOverride w:ilvl="0"/>
    <w:lvlOverride w:ilvl="1">
      <w:startOverride w:val="1"/>
    </w:lvlOverride>
    <w:lvlOverride w:ilvl="2"/>
  </w:num>
  <w:num w:numId="6">
    <w:abstractNumId w:val="3"/>
    <w:lvlOverride w:ilvl="0"/>
    <w:lvlOverride w:ilvl="1">
      <w:startOverride w:val="1"/>
    </w:lvlOverride>
    <w:lvlOverride w:ilvl="2"/>
  </w:num>
  <w:num w:numId="7">
    <w:abstractNumId w:val="3"/>
    <w:lvlOverride w:ilvl="0"/>
    <w:lvlOverride w:ilvl="1"/>
    <w:lvlOverride w:ilvl="2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/>
    <w:lvlOverride w:ilvl="1">
      <w:startOverride w:val="1"/>
    </w:lvlOverride>
  </w:num>
  <w:num w:numId="12">
    <w:abstractNumId w:val="5"/>
    <w:lvlOverride w:ilvl="0">
      <w:startOverride w:val="6"/>
    </w:lvlOverride>
  </w:num>
  <w:num w:numId="13">
    <w:abstractNumId w:val="0"/>
    <w:lvlOverride w:ilvl="0">
      <w:startOverride w:val="7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2"/>
    <w:rsid w:val="00014B62"/>
    <w:rsid w:val="000327DE"/>
    <w:rsid w:val="00052F29"/>
    <w:rsid w:val="000834C2"/>
    <w:rsid w:val="00115D6E"/>
    <w:rsid w:val="00140EA9"/>
    <w:rsid w:val="00151388"/>
    <w:rsid w:val="00181327"/>
    <w:rsid w:val="001A0360"/>
    <w:rsid w:val="001B300A"/>
    <w:rsid w:val="001C4BC4"/>
    <w:rsid w:val="001D1B37"/>
    <w:rsid w:val="001F342F"/>
    <w:rsid w:val="002802F6"/>
    <w:rsid w:val="003043F8"/>
    <w:rsid w:val="00310B7C"/>
    <w:rsid w:val="00351473"/>
    <w:rsid w:val="0036678C"/>
    <w:rsid w:val="003B56AF"/>
    <w:rsid w:val="0046648A"/>
    <w:rsid w:val="004B0F69"/>
    <w:rsid w:val="004D07C9"/>
    <w:rsid w:val="004D59DD"/>
    <w:rsid w:val="004E3CA0"/>
    <w:rsid w:val="00542246"/>
    <w:rsid w:val="00571A24"/>
    <w:rsid w:val="005765C5"/>
    <w:rsid w:val="005D2719"/>
    <w:rsid w:val="005F3A1D"/>
    <w:rsid w:val="005F3B02"/>
    <w:rsid w:val="00610C68"/>
    <w:rsid w:val="00671903"/>
    <w:rsid w:val="00683A01"/>
    <w:rsid w:val="006D058C"/>
    <w:rsid w:val="00704830"/>
    <w:rsid w:val="00716B64"/>
    <w:rsid w:val="00755811"/>
    <w:rsid w:val="00766AE8"/>
    <w:rsid w:val="00822D24"/>
    <w:rsid w:val="00874641"/>
    <w:rsid w:val="00883DC4"/>
    <w:rsid w:val="00955CAC"/>
    <w:rsid w:val="00965BA9"/>
    <w:rsid w:val="00991F02"/>
    <w:rsid w:val="009E1B83"/>
    <w:rsid w:val="009F1A12"/>
    <w:rsid w:val="009F6D1D"/>
    <w:rsid w:val="00A54F95"/>
    <w:rsid w:val="00A651C0"/>
    <w:rsid w:val="00AA740D"/>
    <w:rsid w:val="00AD7029"/>
    <w:rsid w:val="00AE1F16"/>
    <w:rsid w:val="00AF07F8"/>
    <w:rsid w:val="00B12F81"/>
    <w:rsid w:val="00B35F46"/>
    <w:rsid w:val="00B70474"/>
    <w:rsid w:val="00B94BB7"/>
    <w:rsid w:val="00BA0D37"/>
    <w:rsid w:val="00BD76EF"/>
    <w:rsid w:val="00C12292"/>
    <w:rsid w:val="00C16D42"/>
    <w:rsid w:val="00D12C5F"/>
    <w:rsid w:val="00D17371"/>
    <w:rsid w:val="00D30E38"/>
    <w:rsid w:val="00D45725"/>
    <w:rsid w:val="00D5160E"/>
    <w:rsid w:val="00E45FE2"/>
    <w:rsid w:val="00EA4A15"/>
    <w:rsid w:val="00F66096"/>
    <w:rsid w:val="00F74A61"/>
    <w:rsid w:val="00F800E4"/>
    <w:rsid w:val="00FB56A1"/>
    <w:rsid w:val="00FD635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AAF5B6A"/>
  <w15:chartTrackingRefBased/>
  <w15:docId w15:val="{E982D752-7CC6-4778-B5E6-62145E6E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B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3B0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F3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3B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1B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1B37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65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54F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ny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A6D04F41DD146A3F30802DB108261" ma:contentTypeVersion="14" ma:contentTypeDescription="Create a new document." ma:contentTypeScope="" ma:versionID="574e309e7ab8a375d38a0587613bc734">
  <xsd:schema xmlns:xsd="http://www.w3.org/2001/XMLSchema" xmlns:xs="http://www.w3.org/2001/XMLSchema" xmlns:p="http://schemas.microsoft.com/office/2006/metadata/properties" xmlns:ns1="http://schemas.microsoft.com/sharepoint/v3" xmlns:ns2="b2934552-ec08-4847-b1da-94c0a8be5eb3" xmlns:ns3="fbf14ac6-6300-44ae-b1d6-9db2938e1bfa" targetNamespace="http://schemas.microsoft.com/office/2006/metadata/properties" ma:root="true" ma:fieldsID="ad08fedda6361a4bf73169209ed400b4" ns1:_="" ns2:_="" ns3:_="">
    <xsd:import namespace="http://schemas.microsoft.com/sharepoint/v3"/>
    <xsd:import namespace="b2934552-ec08-4847-b1da-94c0a8be5eb3"/>
    <xsd:import namespace="fbf14ac6-6300-44ae-b1d6-9db2938e1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552-ec08-4847-b1da-94c0a8be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4ac6-6300-44ae-b1d6-9db2938e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88CCD3-9B61-477D-B9F7-C81BCBD7C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EF8A-F4D8-4B54-B6C0-78B3A688B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34552-ec08-4847-b1da-94c0a8be5eb3"/>
    <ds:schemaRef ds:uri="fbf14ac6-6300-44ae-b1d6-9db2938e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E5F1-964A-417E-B8F4-937B92662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AE634-A3C7-4EC8-B634-C0DD7CE86D1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bf14ac6-6300-44ae-b1d6-9db2938e1bfa"/>
    <ds:schemaRef ds:uri="b2934552-ec08-4847-b1da-94c0a8be5eb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Maloney</dc:creator>
  <cp:keywords/>
  <cp:lastModifiedBy>Alicia Otis</cp:lastModifiedBy>
  <cp:revision>2</cp:revision>
  <cp:lastPrinted>2020-08-03T18:16:00Z</cp:lastPrinted>
  <dcterms:created xsi:type="dcterms:W3CDTF">2021-12-08T14:20:00Z</dcterms:created>
  <dcterms:modified xsi:type="dcterms:W3CDTF">2021-12-08T14:20:00Z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0x010100477A6D04F41DD146A3F30802DB108261</vt:lpwstr>
  </property>
</Properties>
</file>