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63F5" w14:textId="05025ACC" w:rsidR="009E1B83" w:rsidRPr="004E3CA0" w:rsidRDefault="009E1B83" w:rsidP="00773960">
      <w:pPr>
        <w:rPr>
          <w:rFonts w:asciiTheme="minorHAnsi" w:hAnsiTheme="minorHAnsi" w:cstheme="minorHAnsi"/>
          <w:b/>
          <w:i/>
          <w:color w:val="FF0000"/>
          <w:sz w:val="22"/>
          <w:szCs w:val="22"/>
        </w:rPr>
      </w:pPr>
      <w:bookmarkStart w:id="0" w:name="_GoBack"/>
      <w:bookmarkEnd w:id="0"/>
    </w:p>
    <w:p w14:paraId="0DEF98DB" w14:textId="77777777" w:rsidR="00FF58D1" w:rsidRPr="004E3CA0" w:rsidRDefault="00FF58D1" w:rsidP="00FF58D1">
      <w:pPr>
        <w:ind w:left="1890" w:hanging="1890"/>
        <w:rPr>
          <w:rFonts w:asciiTheme="minorHAnsi" w:hAnsiTheme="minorHAnsi" w:cstheme="minorHAnsi"/>
          <w:sz w:val="22"/>
          <w:szCs w:val="22"/>
        </w:rPr>
      </w:pPr>
    </w:p>
    <w:p w14:paraId="3BC7BDC9" w14:textId="77777777" w:rsidR="00F66096" w:rsidRPr="004E3CA0" w:rsidRDefault="00F66096" w:rsidP="00F66096">
      <w:pPr>
        <w:rPr>
          <w:rFonts w:asciiTheme="minorHAnsi" w:hAnsiTheme="minorHAnsi" w:cstheme="minorHAnsi"/>
          <w:sz w:val="22"/>
          <w:szCs w:val="22"/>
        </w:rPr>
      </w:pPr>
      <w:r w:rsidRPr="004E3CA0">
        <w:rPr>
          <w:rFonts w:asciiTheme="minorHAnsi" w:hAnsiTheme="minorHAnsi" w:cstheme="minorHAnsi"/>
          <w:sz w:val="22"/>
          <w:szCs w:val="22"/>
        </w:rPr>
        <w:t xml:space="preserve">SEFA Statewide Council Meeting – </w:t>
      </w:r>
      <w:r w:rsidR="00683A01">
        <w:rPr>
          <w:rFonts w:asciiTheme="minorHAnsi" w:hAnsiTheme="minorHAnsi" w:cstheme="minorHAnsi"/>
          <w:sz w:val="22"/>
          <w:szCs w:val="22"/>
        </w:rPr>
        <w:t>February 6, 2020</w:t>
      </w:r>
      <w:r w:rsidR="00955CAC" w:rsidRPr="004E3CA0">
        <w:rPr>
          <w:rFonts w:asciiTheme="minorHAnsi" w:hAnsiTheme="minorHAnsi" w:cstheme="minorHAnsi"/>
          <w:sz w:val="22"/>
          <w:szCs w:val="22"/>
        </w:rPr>
        <w:t xml:space="preserve"> via teleconference.  </w:t>
      </w:r>
    </w:p>
    <w:p w14:paraId="78C892A5" w14:textId="77777777" w:rsidR="00683A01" w:rsidRPr="00683A01" w:rsidRDefault="00FD6359" w:rsidP="00683A01">
      <w:pPr>
        <w:rPr>
          <w:rFonts w:ascii="Calibri" w:hAnsi="Calibri" w:cs="Calibri"/>
          <w:sz w:val="22"/>
          <w:szCs w:val="22"/>
        </w:rPr>
      </w:pPr>
      <w:r>
        <w:rPr>
          <w:rFonts w:asciiTheme="minorHAnsi" w:hAnsiTheme="minorHAnsi" w:cstheme="minorHAnsi"/>
          <w:sz w:val="22"/>
          <w:szCs w:val="22"/>
        </w:rPr>
        <w:t xml:space="preserve">Attending:  </w:t>
      </w:r>
      <w:r w:rsidR="00683A01" w:rsidRPr="00683A01">
        <w:rPr>
          <w:rFonts w:ascii="Calibri" w:hAnsi="Calibri" w:cs="Calibri"/>
          <w:sz w:val="22"/>
          <w:szCs w:val="22"/>
        </w:rPr>
        <w:t>Tom Wickerham, Bill Ferguson, Caroline Westbrook, Cornelia Mead, Millie Lucas</w:t>
      </w:r>
    </w:p>
    <w:p w14:paraId="41AEC0D9" w14:textId="77777777" w:rsidR="00683A01" w:rsidRPr="00683A01" w:rsidRDefault="00683A01" w:rsidP="00683A01">
      <w:pPr>
        <w:rPr>
          <w:rFonts w:ascii="Calibri" w:hAnsi="Calibri" w:cs="Calibri"/>
          <w:sz w:val="22"/>
          <w:szCs w:val="22"/>
        </w:rPr>
      </w:pPr>
      <w:r w:rsidRPr="00683A01">
        <w:rPr>
          <w:rFonts w:ascii="Calibri" w:hAnsi="Calibri" w:cs="Calibri"/>
          <w:sz w:val="22"/>
          <w:szCs w:val="22"/>
        </w:rPr>
        <w:t>Alicia Otis from UWGCR</w:t>
      </w:r>
    </w:p>
    <w:p w14:paraId="682916E0" w14:textId="77777777" w:rsidR="00683A01" w:rsidRPr="00683A01" w:rsidRDefault="00683A01" w:rsidP="00683A01">
      <w:pPr>
        <w:rPr>
          <w:rFonts w:ascii="Calibri" w:hAnsi="Calibri" w:cs="Calibri"/>
          <w:sz w:val="22"/>
          <w:szCs w:val="22"/>
        </w:rPr>
      </w:pPr>
      <w:r w:rsidRPr="00683A01">
        <w:rPr>
          <w:rFonts w:ascii="Calibri" w:hAnsi="Calibri" w:cs="Calibri"/>
          <w:sz w:val="22"/>
          <w:szCs w:val="22"/>
        </w:rPr>
        <w:t> </w:t>
      </w:r>
    </w:p>
    <w:p w14:paraId="0B5F8B9C" w14:textId="77777777" w:rsidR="00683A01" w:rsidRPr="00683A01" w:rsidRDefault="00683A01" w:rsidP="00FD6359">
      <w:pPr>
        <w:numPr>
          <w:ilvl w:val="0"/>
          <w:numId w:val="27"/>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Alicia took the roll, meeting started at 1:37pm</w:t>
      </w:r>
    </w:p>
    <w:p w14:paraId="6B7B994A" w14:textId="77777777" w:rsidR="00683A01" w:rsidRPr="00683A01" w:rsidRDefault="00683A01" w:rsidP="00FD6359">
      <w:pPr>
        <w:numPr>
          <w:ilvl w:val="0"/>
          <w:numId w:val="27"/>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Approval of December minutes</w:t>
      </w:r>
    </w:p>
    <w:p w14:paraId="7FB49FDE" w14:textId="77777777" w:rsidR="00683A01" w:rsidRPr="00683A01" w:rsidRDefault="00683A01" w:rsidP="00FD6359">
      <w:pPr>
        <w:numPr>
          <w:ilvl w:val="1"/>
          <w:numId w:val="28"/>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 xml:space="preserve">Bill Ferguson moved, Caroline seconded that they be approved.  Motion carried.  </w:t>
      </w:r>
    </w:p>
    <w:p w14:paraId="4F660EBE" w14:textId="77777777" w:rsidR="00683A01" w:rsidRDefault="00683A01" w:rsidP="00FD6359">
      <w:pPr>
        <w:numPr>
          <w:ilvl w:val="1"/>
          <w:numId w:val="28"/>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Discussion of sending out the minutes ahead of time, prefer that they be limited to the Council only until they are approved, then they can be shared more widely, and are posted on the SEFA web site.</w:t>
      </w:r>
    </w:p>
    <w:p w14:paraId="19507C0C" w14:textId="77777777" w:rsidR="00FD6359" w:rsidRPr="00683A01" w:rsidRDefault="00FD6359" w:rsidP="00FD6359">
      <w:pPr>
        <w:ind w:left="900"/>
        <w:textAlignment w:val="center"/>
        <w:rPr>
          <w:rFonts w:ascii="Calibri" w:hAnsi="Calibri" w:cs="Calibri"/>
          <w:sz w:val="22"/>
          <w:szCs w:val="22"/>
        </w:rPr>
      </w:pPr>
    </w:p>
    <w:p w14:paraId="3FB396DA" w14:textId="77777777" w:rsidR="00683A01" w:rsidRPr="00683A01" w:rsidRDefault="00683A01" w:rsidP="00FD6359">
      <w:pPr>
        <w:numPr>
          <w:ilvl w:val="0"/>
          <w:numId w:val="28"/>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 Election of council officers</w:t>
      </w:r>
    </w:p>
    <w:p w14:paraId="67AEEF67" w14:textId="77777777" w:rsidR="00683A01" w:rsidRPr="00683A01" w:rsidRDefault="00683A01" w:rsidP="00FD6359">
      <w:pPr>
        <w:numPr>
          <w:ilvl w:val="1"/>
          <w:numId w:val="29"/>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Tom opened the floor for nominations, nominated Bill Ferguson as Vice Chair, and offered to continue as chair.  Cornelia agreed to continue as secretary.  Tom moved that we approve the slate, Caroline seconded the slate.  Motion carried.</w:t>
      </w:r>
    </w:p>
    <w:p w14:paraId="3D2323D3" w14:textId="77777777" w:rsidR="00683A01" w:rsidRPr="00683A01" w:rsidRDefault="00683A01" w:rsidP="00FD6359">
      <w:pPr>
        <w:ind w:left="900"/>
        <w:rPr>
          <w:rFonts w:ascii="Calibri" w:hAnsi="Calibri" w:cs="Calibri"/>
          <w:sz w:val="22"/>
          <w:szCs w:val="22"/>
        </w:rPr>
      </w:pPr>
      <w:r w:rsidRPr="00683A01">
        <w:rPr>
          <w:rFonts w:ascii="Calibri" w:hAnsi="Calibri" w:cs="Calibri"/>
          <w:sz w:val="22"/>
          <w:szCs w:val="22"/>
        </w:rPr>
        <w:t> </w:t>
      </w:r>
    </w:p>
    <w:p w14:paraId="08223497" w14:textId="77777777" w:rsidR="00683A01" w:rsidRPr="00683A01" w:rsidRDefault="00683A01" w:rsidP="00FD6359">
      <w:pPr>
        <w:numPr>
          <w:ilvl w:val="0"/>
          <w:numId w:val="30"/>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Finance Committee Report</w:t>
      </w:r>
    </w:p>
    <w:p w14:paraId="23483DA7"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Bill had circulated the December invoice of $7761.77 for approval, the account balance is $19,003.26.  Moved to approve by Millie Lucas, seconded by Caroline Westbrook, motion carried.</w:t>
      </w:r>
    </w:p>
    <w:p w14:paraId="2571FD5F"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Bill anticipates we will have an ending bank balance after all commitments paid of around $11,000.</w:t>
      </w:r>
    </w:p>
    <w:p w14:paraId="2111E6DA"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We would expect about $4000 additional from local area, Bill urged them to pay invoices.</w:t>
      </w:r>
    </w:p>
    <w:p w14:paraId="46D1FBA8"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As we work on drafting the 2020 annual budget, we will have to be mindful of the overall decrease in campaign totals, which will have an impact on our budgets.</w:t>
      </w:r>
    </w:p>
    <w:p w14:paraId="00B03A4C"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 xml:space="preserve">Bill reminded us that the finance committee is annually appointed by the Council pursuant to a resolution adopted in 2016.  Tom </w:t>
      </w:r>
      <w:r w:rsidR="00FD6359">
        <w:rPr>
          <w:rFonts w:ascii="Calibri" w:hAnsi="Calibri" w:cs="Calibri"/>
          <w:sz w:val="22"/>
          <w:szCs w:val="22"/>
        </w:rPr>
        <w:t>asked to appoint Bill to continue</w:t>
      </w:r>
      <w:r w:rsidRPr="00683A01">
        <w:rPr>
          <w:rFonts w:ascii="Calibri" w:hAnsi="Calibri" w:cs="Calibri"/>
          <w:sz w:val="22"/>
          <w:szCs w:val="22"/>
        </w:rPr>
        <w:t xml:space="preserve">.  </w:t>
      </w:r>
    </w:p>
    <w:p w14:paraId="03B9160F" w14:textId="77777777" w:rsidR="00683A01" w:rsidRPr="00683A01" w:rsidRDefault="00683A01" w:rsidP="00FD6359">
      <w:pPr>
        <w:numPr>
          <w:ilvl w:val="1"/>
          <w:numId w:val="31"/>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3,167,064.57 preliminary total for campaign statewide at this point.  Still missing NYC and Long Island</w:t>
      </w:r>
      <w:r w:rsidR="00FD6359">
        <w:rPr>
          <w:rFonts w:ascii="Calibri" w:hAnsi="Calibri" w:cs="Calibri"/>
          <w:sz w:val="22"/>
          <w:szCs w:val="22"/>
        </w:rPr>
        <w:t xml:space="preserve"> reporting, (</w:t>
      </w:r>
      <w:r w:rsidRPr="00683A01">
        <w:rPr>
          <w:rFonts w:ascii="Calibri" w:hAnsi="Calibri" w:cs="Calibri"/>
          <w:sz w:val="22"/>
          <w:szCs w:val="22"/>
        </w:rPr>
        <w:t>over $400k</w:t>
      </w:r>
      <w:r w:rsidR="00FD6359">
        <w:rPr>
          <w:rFonts w:ascii="Calibri" w:hAnsi="Calibri" w:cs="Calibri"/>
          <w:sz w:val="22"/>
          <w:szCs w:val="22"/>
        </w:rPr>
        <w:t xml:space="preserve"> last </w:t>
      </w:r>
      <w:proofErr w:type="spellStart"/>
      <w:r w:rsidR="00FD6359">
        <w:rPr>
          <w:rFonts w:ascii="Calibri" w:hAnsi="Calibri" w:cs="Calibri"/>
          <w:sz w:val="22"/>
          <w:szCs w:val="22"/>
        </w:rPr>
        <w:t>yr</w:t>
      </w:r>
      <w:proofErr w:type="spellEnd"/>
      <w:r w:rsidR="00FD6359">
        <w:rPr>
          <w:rFonts w:ascii="Calibri" w:hAnsi="Calibri" w:cs="Calibri"/>
          <w:sz w:val="22"/>
          <w:szCs w:val="22"/>
        </w:rPr>
        <w:t>)</w:t>
      </w:r>
      <w:r w:rsidRPr="00683A01">
        <w:rPr>
          <w:rFonts w:ascii="Calibri" w:hAnsi="Calibri" w:cs="Calibri"/>
          <w:sz w:val="22"/>
          <w:szCs w:val="22"/>
        </w:rPr>
        <w:t>.  But overall numbers will be down.</w:t>
      </w:r>
    </w:p>
    <w:p w14:paraId="6E8FE383" w14:textId="77777777" w:rsidR="00683A01" w:rsidRPr="00683A01" w:rsidRDefault="00683A01" w:rsidP="00FD6359">
      <w:pPr>
        <w:ind w:left="900"/>
        <w:rPr>
          <w:rFonts w:ascii="Calibri" w:hAnsi="Calibri" w:cs="Calibri"/>
          <w:sz w:val="22"/>
          <w:szCs w:val="22"/>
        </w:rPr>
      </w:pPr>
      <w:r w:rsidRPr="00683A01">
        <w:rPr>
          <w:rFonts w:ascii="Calibri" w:hAnsi="Calibri" w:cs="Calibri"/>
          <w:sz w:val="22"/>
          <w:szCs w:val="22"/>
        </w:rPr>
        <w:t> </w:t>
      </w:r>
    </w:p>
    <w:p w14:paraId="2118086B" w14:textId="77777777" w:rsidR="00683A01" w:rsidRPr="00683A01" w:rsidRDefault="00683A01" w:rsidP="00FD6359">
      <w:pPr>
        <w:numPr>
          <w:ilvl w:val="0"/>
          <w:numId w:val="32"/>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Director's Report - Alicia Otis</w:t>
      </w:r>
    </w:p>
    <w:p w14:paraId="3207B3C9" w14:textId="77777777" w:rsidR="00683A01" w:rsidRPr="00683A01" w:rsidRDefault="00683A01" w:rsidP="00FD6359">
      <w:pPr>
        <w:numPr>
          <w:ilvl w:val="1"/>
          <w:numId w:val="33"/>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Working on assembling application info into a spreadsheet</w:t>
      </w:r>
      <w:r w:rsidR="00FD6359">
        <w:rPr>
          <w:rFonts w:ascii="Calibri" w:hAnsi="Calibri" w:cs="Calibri"/>
          <w:sz w:val="22"/>
          <w:szCs w:val="22"/>
        </w:rPr>
        <w:t>, also re-certifications</w:t>
      </w:r>
    </w:p>
    <w:p w14:paraId="6C88E15C" w14:textId="77777777" w:rsidR="00683A01" w:rsidRPr="00683A01" w:rsidRDefault="00683A01" w:rsidP="00FD6359">
      <w:pPr>
        <w:numPr>
          <w:ilvl w:val="1"/>
          <w:numId w:val="33"/>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Errors from e-pledge</w:t>
      </w:r>
    </w:p>
    <w:p w14:paraId="5A3A813A" w14:textId="77777777" w:rsidR="00683A01" w:rsidRPr="00683A01" w:rsidRDefault="00683A01" w:rsidP="00FD6359">
      <w:pPr>
        <w:numPr>
          <w:ilvl w:val="2"/>
          <w:numId w:val="34"/>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 xml:space="preserve">Any corrections to employer ID numbers can no longer go to OSC, they need to go through their payroll administrators.  There continue to be some errors, and OSC won't accept them anymore.  It seems as if the donor now needs to complete a paper form.  </w:t>
      </w:r>
    </w:p>
    <w:p w14:paraId="117C8330" w14:textId="77777777" w:rsidR="00683A01" w:rsidRPr="00683A01" w:rsidRDefault="00FD6359" w:rsidP="00FD6359">
      <w:pPr>
        <w:numPr>
          <w:ilvl w:val="2"/>
          <w:numId w:val="34"/>
        </w:numPr>
        <w:tabs>
          <w:tab w:val="clear" w:pos="2160"/>
          <w:tab w:val="num" w:pos="1980"/>
        </w:tabs>
        <w:ind w:left="1440"/>
        <w:textAlignment w:val="center"/>
        <w:rPr>
          <w:rFonts w:ascii="Calibri" w:hAnsi="Calibri" w:cs="Calibri"/>
          <w:sz w:val="22"/>
          <w:szCs w:val="22"/>
        </w:rPr>
      </w:pPr>
      <w:r>
        <w:rPr>
          <w:rFonts w:ascii="Calibri" w:hAnsi="Calibri" w:cs="Calibri"/>
          <w:sz w:val="22"/>
          <w:szCs w:val="22"/>
        </w:rPr>
        <w:t>Q</w:t>
      </w:r>
      <w:r w:rsidR="00683A01" w:rsidRPr="00683A01">
        <w:rPr>
          <w:rFonts w:ascii="Calibri" w:hAnsi="Calibri" w:cs="Calibri"/>
          <w:sz w:val="22"/>
          <w:szCs w:val="22"/>
        </w:rPr>
        <w:t>uite a few donors reporting that they are not seeing payroll deductions started yet, some committee members who have given before, some large gifts.</w:t>
      </w:r>
    </w:p>
    <w:p w14:paraId="70C1783D" w14:textId="77777777" w:rsidR="00683A01" w:rsidRPr="00683A01" w:rsidRDefault="00683A01" w:rsidP="00FD6359">
      <w:pPr>
        <w:numPr>
          <w:ilvl w:val="2"/>
          <w:numId w:val="34"/>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lastRenderedPageBreak/>
        <w:t>There are aspects of the e-pledge interface that are confusing for donors, hopefully this can be cleared up in the future.</w:t>
      </w:r>
    </w:p>
    <w:p w14:paraId="492EB804" w14:textId="77777777" w:rsidR="00683A01" w:rsidRPr="00683A01" w:rsidRDefault="00683A01" w:rsidP="00FD6359">
      <w:pPr>
        <w:numPr>
          <w:ilvl w:val="2"/>
          <w:numId w:val="34"/>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Tom asked Alicia to follow up on this issue with him to figure out the problems and how to resolve.</w:t>
      </w:r>
    </w:p>
    <w:p w14:paraId="20565509" w14:textId="77777777" w:rsidR="00683A01" w:rsidRPr="00683A01" w:rsidRDefault="00683A01" w:rsidP="00FD6359">
      <w:pPr>
        <w:numPr>
          <w:ilvl w:val="1"/>
          <w:numId w:val="34"/>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E-pledge was turned off January 13</w:t>
      </w:r>
    </w:p>
    <w:p w14:paraId="2B08FD1B" w14:textId="77777777" w:rsidR="00683A01" w:rsidRPr="00683A01" w:rsidRDefault="00683A01" w:rsidP="00FD6359">
      <w:pPr>
        <w:rPr>
          <w:rFonts w:ascii="Calibri" w:hAnsi="Calibri" w:cs="Calibri"/>
          <w:sz w:val="22"/>
          <w:szCs w:val="22"/>
        </w:rPr>
      </w:pPr>
      <w:r w:rsidRPr="00683A01">
        <w:rPr>
          <w:rFonts w:ascii="Calibri" w:hAnsi="Calibri" w:cs="Calibri"/>
          <w:sz w:val="22"/>
          <w:szCs w:val="22"/>
        </w:rPr>
        <w:t> </w:t>
      </w:r>
    </w:p>
    <w:p w14:paraId="12E2CF8D" w14:textId="77777777" w:rsidR="00683A01" w:rsidRPr="00683A01" w:rsidRDefault="00683A01" w:rsidP="00FD6359">
      <w:pPr>
        <w:numPr>
          <w:ilvl w:val="0"/>
          <w:numId w:val="35"/>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Brief updates from FCCM's</w:t>
      </w:r>
    </w:p>
    <w:p w14:paraId="2241066D" w14:textId="77777777" w:rsidR="00683A01" w:rsidRPr="00683A01" w:rsidRDefault="00683A01" w:rsidP="00FD6359">
      <w:pPr>
        <w:numPr>
          <w:ilvl w:val="1"/>
          <w:numId w:val="36"/>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Dave from Central New York:  in the past week four people had amounts taken incorrectly out of their checks, has anyone else had this problem?  Tom suggested this was an issue with the one-time vs. continuing gift?  This is not the issue, the number seemed unrelated to the gift.</w:t>
      </w:r>
    </w:p>
    <w:p w14:paraId="33A051E6" w14:textId="77777777" w:rsidR="00683A01" w:rsidRPr="00683A01" w:rsidRDefault="00683A01" w:rsidP="00FD6359">
      <w:pPr>
        <w:numPr>
          <w:ilvl w:val="2"/>
          <w:numId w:val="37"/>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Per Alicia, there were issues with one-time gifts that were taken multiple times, and these refunds have been handled.</w:t>
      </w:r>
    </w:p>
    <w:p w14:paraId="2872B747" w14:textId="77777777" w:rsidR="00683A01" w:rsidRPr="00683A01" w:rsidRDefault="00683A01" w:rsidP="00FD6359">
      <w:pPr>
        <w:rPr>
          <w:rFonts w:ascii="Calibri" w:hAnsi="Calibri" w:cs="Calibri"/>
          <w:sz w:val="22"/>
          <w:szCs w:val="22"/>
        </w:rPr>
      </w:pPr>
      <w:r w:rsidRPr="00683A01">
        <w:rPr>
          <w:rFonts w:ascii="Calibri" w:hAnsi="Calibri" w:cs="Calibri"/>
          <w:sz w:val="22"/>
          <w:szCs w:val="22"/>
        </w:rPr>
        <w:t> </w:t>
      </w:r>
    </w:p>
    <w:p w14:paraId="53EDE6A6" w14:textId="77777777" w:rsidR="00683A01" w:rsidRPr="00683A01" w:rsidRDefault="00683A01" w:rsidP="00FD6359">
      <w:pPr>
        <w:numPr>
          <w:ilvl w:val="0"/>
          <w:numId w:val="38"/>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Report from the Chair - Tom Wickerham</w:t>
      </w:r>
    </w:p>
    <w:p w14:paraId="68B64F8F" w14:textId="77777777" w:rsidR="00683A01" w:rsidRPr="00683A01" w:rsidRDefault="00683A01" w:rsidP="00FD6359">
      <w:pPr>
        <w:numPr>
          <w:ilvl w:val="1"/>
          <w:numId w:val="39"/>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 xml:space="preserve">Tom asked all to share with him any ideas about improvements for the </w:t>
      </w:r>
      <w:proofErr w:type="spellStart"/>
      <w:r w:rsidRPr="00683A01">
        <w:rPr>
          <w:rFonts w:ascii="Calibri" w:hAnsi="Calibri" w:cs="Calibri"/>
          <w:sz w:val="22"/>
          <w:szCs w:val="22"/>
        </w:rPr>
        <w:t>campaigh</w:t>
      </w:r>
      <w:proofErr w:type="spellEnd"/>
    </w:p>
    <w:p w14:paraId="35171850" w14:textId="77777777" w:rsidR="00683A01" w:rsidRPr="00683A01" w:rsidRDefault="00683A01" w:rsidP="00FD6359">
      <w:pPr>
        <w:numPr>
          <w:ilvl w:val="2"/>
          <w:numId w:val="40"/>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Cornelia shared info from an advancement meeting she attended about the importance of thank-</w:t>
      </w:r>
      <w:proofErr w:type="spellStart"/>
      <w:r w:rsidRPr="00683A01">
        <w:rPr>
          <w:rFonts w:ascii="Calibri" w:hAnsi="Calibri" w:cs="Calibri"/>
          <w:sz w:val="22"/>
          <w:szCs w:val="22"/>
        </w:rPr>
        <w:t>yous</w:t>
      </w:r>
      <w:proofErr w:type="spellEnd"/>
      <w:r w:rsidRPr="00683A01">
        <w:rPr>
          <w:rFonts w:ascii="Calibri" w:hAnsi="Calibri" w:cs="Calibri"/>
          <w:sz w:val="22"/>
          <w:szCs w:val="22"/>
        </w:rPr>
        <w:t xml:space="preserve"> and how they help retain donors.  Some agencies shared that they do send thank-</w:t>
      </w:r>
      <w:proofErr w:type="spellStart"/>
      <w:r w:rsidRPr="00683A01">
        <w:rPr>
          <w:rFonts w:ascii="Calibri" w:hAnsi="Calibri" w:cs="Calibri"/>
          <w:sz w:val="22"/>
          <w:szCs w:val="22"/>
        </w:rPr>
        <w:t>yous</w:t>
      </w:r>
      <w:proofErr w:type="spellEnd"/>
      <w:r w:rsidRPr="00683A01">
        <w:rPr>
          <w:rFonts w:ascii="Calibri" w:hAnsi="Calibri" w:cs="Calibri"/>
          <w:sz w:val="22"/>
          <w:szCs w:val="22"/>
        </w:rPr>
        <w:t xml:space="preserve"> to all donors each year.</w:t>
      </w:r>
    </w:p>
    <w:p w14:paraId="520C7619" w14:textId="77777777" w:rsidR="00FD6359" w:rsidRDefault="00683A01" w:rsidP="00FD6359">
      <w:pPr>
        <w:numPr>
          <w:ilvl w:val="2"/>
          <w:numId w:val="40"/>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Continuing to work on including retirees in SEFA</w:t>
      </w:r>
    </w:p>
    <w:p w14:paraId="431B9066" w14:textId="77777777" w:rsidR="00FD6359" w:rsidRDefault="00683A01" w:rsidP="00FD6359">
      <w:pPr>
        <w:numPr>
          <w:ilvl w:val="2"/>
          <w:numId w:val="40"/>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 xml:space="preserve">Tom urged us to think about economizing as we put together our individual budgets in the next few weeks.  </w:t>
      </w:r>
    </w:p>
    <w:p w14:paraId="137F6170" w14:textId="77777777" w:rsidR="00683A01" w:rsidRDefault="00FD6359" w:rsidP="00FD6359">
      <w:pPr>
        <w:numPr>
          <w:ilvl w:val="2"/>
          <w:numId w:val="40"/>
        </w:numPr>
        <w:tabs>
          <w:tab w:val="clear" w:pos="2160"/>
          <w:tab w:val="num" w:pos="1980"/>
        </w:tabs>
        <w:ind w:left="1440"/>
        <w:textAlignment w:val="center"/>
        <w:rPr>
          <w:rFonts w:ascii="Calibri" w:hAnsi="Calibri" w:cs="Calibri"/>
          <w:sz w:val="22"/>
          <w:szCs w:val="22"/>
        </w:rPr>
      </w:pPr>
      <w:r w:rsidRPr="00FD6359">
        <w:rPr>
          <w:rFonts w:ascii="Calibri" w:hAnsi="Calibri" w:cs="Calibri"/>
          <w:sz w:val="22"/>
          <w:szCs w:val="22"/>
        </w:rPr>
        <w:t>Bill reminded that all budgets should be due by April 1, so we should aim at that.  He also suggested we keep our amount of statewide contribution the same as it has been.</w:t>
      </w:r>
      <w:r w:rsidR="00683A01" w:rsidRPr="00683A01">
        <w:rPr>
          <w:rFonts w:ascii="Calibri" w:hAnsi="Calibri" w:cs="Calibri"/>
          <w:sz w:val="22"/>
          <w:szCs w:val="22"/>
        </w:rPr>
        <w:t> </w:t>
      </w:r>
    </w:p>
    <w:p w14:paraId="18C9CB00" w14:textId="77777777" w:rsidR="00FD6359" w:rsidRPr="00683A01" w:rsidRDefault="00FD6359" w:rsidP="00FD6359">
      <w:pPr>
        <w:ind w:left="1440"/>
        <w:textAlignment w:val="center"/>
        <w:rPr>
          <w:rFonts w:ascii="Calibri" w:hAnsi="Calibri" w:cs="Calibri"/>
          <w:sz w:val="22"/>
          <w:szCs w:val="22"/>
        </w:rPr>
      </w:pPr>
    </w:p>
    <w:p w14:paraId="107D7327" w14:textId="77777777" w:rsidR="00683A01" w:rsidRPr="00683A01" w:rsidRDefault="00683A01" w:rsidP="00FD6359">
      <w:pPr>
        <w:numPr>
          <w:ilvl w:val="0"/>
          <w:numId w:val="41"/>
        </w:numPr>
        <w:tabs>
          <w:tab w:val="clear" w:pos="720"/>
          <w:tab w:val="num" w:pos="540"/>
        </w:tabs>
        <w:ind w:left="360"/>
        <w:textAlignment w:val="center"/>
        <w:rPr>
          <w:rFonts w:ascii="Calibri" w:hAnsi="Calibri" w:cs="Calibri"/>
          <w:sz w:val="22"/>
          <w:szCs w:val="22"/>
        </w:rPr>
      </w:pPr>
      <w:r w:rsidRPr="00683A01">
        <w:rPr>
          <w:rFonts w:ascii="Calibri" w:hAnsi="Calibri" w:cs="Calibri"/>
          <w:sz w:val="22"/>
          <w:szCs w:val="22"/>
        </w:rPr>
        <w:t>Other Business</w:t>
      </w:r>
    </w:p>
    <w:p w14:paraId="37B762D4" w14:textId="77777777" w:rsidR="00683A01" w:rsidRPr="00683A01" w:rsidRDefault="00683A01" w:rsidP="00FD6359">
      <w:pPr>
        <w:numPr>
          <w:ilvl w:val="1"/>
          <w:numId w:val="42"/>
        </w:numPr>
        <w:tabs>
          <w:tab w:val="clear" w:pos="1440"/>
          <w:tab w:val="num" w:pos="1260"/>
        </w:tabs>
        <w:ind w:left="900"/>
        <w:textAlignment w:val="center"/>
        <w:rPr>
          <w:rFonts w:ascii="Calibri" w:hAnsi="Calibri" w:cs="Calibri"/>
          <w:sz w:val="22"/>
          <w:szCs w:val="22"/>
        </w:rPr>
      </w:pPr>
      <w:r w:rsidRPr="00683A01">
        <w:rPr>
          <w:rFonts w:ascii="Calibri" w:hAnsi="Calibri" w:cs="Calibri"/>
          <w:sz w:val="22"/>
          <w:szCs w:val="22"/>
        </w:rPr>
        <w:t>Several areas reported that they had reports from representatives in many agencies that they were prohibited from advertising, promoting, talking about SEFA at their agency.  Some suggested this was a change from what they used to be able to do.  Wondering if there is anything in the regulations that can support SEFA communications being allowed.</w:t>
      </w:r>
    </w:p>
    <w:p w14:paraId="115739AF" w14:textId="77777777" w:rsidR="00683A01" w:rsidRPr="00683A01" w:rsidRDefault="00683A01" w:rsidP="00FD6359">
      <w:pPr>
        <w:numPr>
          <w:ilvl w:val="2"/>
          <w:numId w:val="43"/>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Support from above would be very helpful, from the commissioner's office, or governor's office, would certainly help educate specifically new employees and support the campaigns.</w:t>
      </w:r>
    </w:p>
    <w:p w14:paraId="5A4C99CE" w14:textId="77777777" w:rsidR="00683A01" w:rsidRPr="00683A01" w:rsidRDefault="00683A01" w:rsidP="00FD6359">
      <w:pPr>
        <w:numPr>
          <w:ilvl w:val="2"/>
          <w:numId w:val="43"/>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Tom explained the difficulty we have had in trying to get support expressed by the cabinet or the governor's office or whatever.  He reiterated that the regulations DO give us permission to conduct this campaign with state employees, and it is helpful to have that confirmed higher up.</w:t>
      </w:r>
    </w:p>
    <w:p w14:paraId="47B56C9F" w14:textId="77777777" w:rsidR="00683A01" w:rsidRPr="00683A01" w:rsidRDefault="00683A01" w:rsidP="00FD6359">
      <w:pPr>
        <w:numPr>
          <w:ilvl w:val="2"/>
          <w:numId w:val="43"/>
        </w:numPr>
        <w:tabs>
          <w:tab w:val="clear" w:pos="2160"/>
          <w:tab w:val="num" w:pos="1980"/>
        </w:tabs>
        <w:ind w:left="1440"/>
        <w:textAlignment w:val="center"/>
        <w:rPr>
          <w:rFonts w:ascii="Calibri" w:hAnsi="Calibri" w:cs="Calibri"/>
          <w:sz w:val="22"/>
          <w:szCs w:val="22"/>
        </w:rPr>
      </w:pPr>
      <w:r w:rsidRPr="00683A01">
        <w:rPr>
          <w:rFonts w:ascii="Calibri" w:hAnsi="Calibri" w:cs="Calibri"/>
          <w:sz w:val="22"/>
          <w:szCs w:val="22"/>
        </w:rPr>
        <w:t>Bill mentioned that he sees a letter each year from the governor's director of statewide operations, announcing the campaign and supporting it.  In future he will share this letter with the SEFA Statewide Director to share with all campaign directors. </w:t>
      </w:r>
    </w:p>
    <w:p w14:paraId="1614E21C" w14:textId="77777777" w:rsidR="00E45FE2" w:rsidRPr="00E45FE2" w:rsidRDefault="00E45FE2" w:rsidP="00E45FE2">
      <w:pPr>
        <w:rPr>
          <w:rFonts w:ascii="Calibri" w:hAnsi="Calibri" w:cs="Calibri"/>
          <w:sz w:val="22"/>
          <w:szCs w:val="22"/>
        </w:rPr>
      </w:pPr>
      <w:r w:rsidRPr="00E45FE2">
        <w:rPr>
          <w:rFonts w:ascii="Calibri" w:hAnsi="Calibri" w:cs="Calibri"/>
          <w:sz w:val="22"/>
          <w:szCs w:val="22"/>
        </w:rPr>
        <w:t> </w:t>
      </w:r>
    </w:p>
    <w:p w14:paraId="3A33178D" w14:textId="77777777" w:rsidR="00955CAC" w:rsidRPr="004E3CA0" w:rsidRDefault="00E45FE2" w:rsidP="00FD6359">
      <w:pPr>
        <w:rPr>
          <w:rFonts w:asciiTheme="minorHAnsi" w:hAnsiTheme="minorHAnsi" w:cstheme="minorHAnsi"/>
          <w:sz w:val="22"/>
          <w:szCs w:val="22"/>
        </w:rPr>
      </w:pPr>
      <w:r w:rsidRPr="00E45FE2">
        <w:rPr>
          <w:rFonts w:ascii="Calibri" w:hAnsi="Calibri" w:cs="Calibri"/>
          <w:sz w:val="22"/>
          <w:szCs w:val="22"/>
        </w:rPr>
        <w:t>Meeting adjourned 2:50 pm</w:t>
      </w:r>
    </w:p>
    <w:p w14:paraId="551B4BB8" w14:textId="77777777" w:rsidR="00755811" w:rsidRPr="004E3CA0" w:rsidRDefault="00755811" w:rsidP="00F66096">
      <w:pPr>
        <w:rPr>
          <w:rFonts w:asciiTheme="minorHAnsi" w:hAnsiTheme="minorHAnsi" w:cstheme="minorHAnsi"/>
          <w:sz w:val="22"/>
          <w:szCs w:val="22"/>
        </w:rPr>
      </w:pPr>
    </w:p>
    <w:p w14:paraId="1334C756" w14:textId="77777777" w:rsidR="003B56AF" w:rsidRPr="004E3CA0" w:rsidRDefault="003B56AF" w:rsidP="00F66096">
      <w:pPr>
        <w:rPr>
          <w:rFonts w:asciiTheme="minorHAnsi" w:hAnsiTheme="minorHAnsi" w:cstheme="minorHAnsi"/>
          <w:sz w:val="22"/>
          <w:szCs w:val="22"/>
        </w:rPr>
      </w:pPr>
      <w:r w:rsidRPr="004E3CA0">
        <w:rPr>
          <w:rFonts w:asciiTheme="minorHAnsi" w:hAnsiTheme="minorHAnsi" w:cstheme="minorHAnsi"/>
          <w:sz w:val="22"/>
          <w:szCs w:val="22"/>
        </w:rPr>
        <w:t>Cornelia Mead</w:t>
      </w:r>
    </w:p>
    <w:p w14:paraId="6ACFDA86" w14:textId="77777777" w:rsidR="003B56AF" w:rsidRPr="004E3CA0" w:rsidRDefault="003B56AF" w:rsidP="00F66096">
      <w:pPr>
        <w:rPr>
          <w:rFonts w:asciiTheme="minorHAnsi" w:hAnsiTheme="minorHAnsi" w:cstheme="minorHAnsi"/>
          <w:sz w:val="22"/>
          <w:szCs w:val="22"/>
        </w:rPr>
      </w:pPr>
      <w:r w:rsidRPr="004E3CA0">
        <w:rPr>
          <w:rFonts w:asciiTheme="minorHAnsi" w:hAnsiTheme="minorHAnsi" w:cstheme="minorHAnsi"/>
          <w:sz w:val="22"/>
          <w:szCs w:val="22"/>
        </w:rPr>
        <w:t>Secretary</w:t>
      </w:r>
    </w:p>
    <w:sectPr w:rsidR="003B56AF" w:rsidRPr="004E3CA0" w:rsidSect="00AF07F8">
      <w:headerReference w:type="default" r:id="rId8"/>
      <w:footerReference w:type="default" r:id="rId9"/>
      <w:headerReference w:type="first" r:id="rId10"/>
      <w:footerReference w:type="first" r:id="rId11"/>
      <w:pgSz w:w="12240" w:h="15840"/>
      <w:pgMar w:top="1440" w:right="1800" w:bottom="1440" w:left="1800" w:header="360" w:footer="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79E7" w14:textId="77777777" w:rsidR="002406C2" w:rsidRDefault="002406C2" w:rsidP="001D1B37">
      <w:r>
        <w:separator/>
      </w:r>
    </w:p>
  </w:endnote>
  <w:endnote w:type="continuationSeparator" w:id="0">
    <w:p w14:paraId="5B268599" w14:textId="77777777" w:rsidR="002406C2" w:rsidRDefault="002406C2" w:rsidP="001D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051B" w14:textId="77777777" w:rsidR="001D1B37" w:rsidRDefault="001D1B37">
    <w:pPr>
      <w:pStyle w:val="Footer"/>
    </w:pPr>
  </w:p>
  <w:p w14:paraId="0A60A2B8" w14:textId="77777777" w:rsidR="001D1B37" w:rsidRDefault="001D1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EF96" w14:textId="77777777" w:rsidR="00F66096" w:rsidRDefault="00F66096" w:rsidP="00F66096">
    <w:pPr>
      <w:jc w:val="center"/>
      <w:rPr>
        <w:rFonts w:ascii="Calibri" w:hAnsi="Calibri"/>
        <w:b/>
        <w:sz w:val="22"/>
        <w:szCs w:val="22"/>
      </w:rPr>
    </w:pPr>
    <w:r w:rsidRPr="001D1B37">
      <w:rPr>
        <w:rFonts w:ascii="Calibri" w:hAnsi="Calibri"/>
        <w:b/>
        <w:sz w:val="22"/>
        <w:szCs w:val="22"/>
      </w:rPr>
      <w:t xml:space="preserve">New York State Employees’ Exclusive Annual Charity Solicitation </w:t>
    </w:r>
  </w:p>
  <w:p w14:paraId="0B9831F9" w14:textId="77777777" w:rsidR="00F66096" w:rsidRPr="001D1B37" w:rsidRDefault="00F66096" w:rsidP="00F66096">
    <w:pPr>
      <w:jc w:val="center"/>
      <w:rPr>
        <w:rFonts w:ascii="Calibri" w:hAnsi="Calibri"/>
        <w:b/>
        <w:sz w:val="22"/>
        <w:szCs w:val="22"/>
      </w:rPr>
    </w:pPr>
  </w:p>
  <w:p w14:paraId="68C1E742" w14:textId="77777777" w:rsidR="00F66096" w:rsidRDefault="00F6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7122" w14:textId="77777777" w:rsidR="002406C2" w:rsidRDefault="002406C2" w:rsidP="001D1B37">
      <w:r>
        <w:separator/>
      </w:r>
    </w:p>
  </w:footnote>
  <w:footnote w:type="continuationSeparator" w:id="0">
    <w:p w14:paraId="715665E0" w14:textId="77777777" w:rsidR="002406C2" w:rsidRDefault="002406C2" w:rsidP="001D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E19E" w14:textId="77777777" w:rsidR="00AF07F8" w:rsidRDefault="00AF07F8" w:rsidP="00755811">
    <w:pPr>
      <w:jc w:val="right"/>
      <w:rPr>
        <w:rFonts w:ascii="Calibri" w:hAnsi="Calibr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7C4B" w14:textId="77777777" w:rsidR="00F66096" w:rsidRPr="001D1B37" w:rsidRDefault="00F66096" w:rsidP="00F66096">
    <w:pPr>
      <w:jc w:val="right"/>
      <w:rPr>
        <w:rFonts w:ascii="Calibri" w:hAnsi="Calibri"/>
        <w:b/>
        <w:sz w:val="36"/>
        <w:szCs w:val="36"/>
      </w:rPr>
    </w:pPr>
    <w:r>
      <w:rPr>
        <w:noProof/>
      </w:rPr>
      <w:drawing>
        <wp:anchor distT="0" distB="0" distL="114300" distR="114300" simplePos="0" relativeHeight="251660800" behindDoc="0" locked="0" layoutInCell="1" allowOverlap="1" wp14:anchorId="0D0364C5" wp14:editId="563D9EA6">
          <wp:simplePos x="0" y="0"/>
          <wp:positionH relativeFrom="margin">
            <wp:posOffset>-180975</wp:posOffset>
          </wp:positionH>
          <wp:positionV relativeFrom="margin">
            <wp:posOffset>-1508051</wp:posOffset>
          </wp:positionV>
          <wp:extent cx="1394460" cy="1123950"/>
          <wp:effectExtent l="0" t="0" r="0" b="0"/>
          <wp:wrapSquare wrapText="bothSides"/>
          <wp:docPr id="7" name="Picture 1" descr="SE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sz w:val="36"/>
        <w:szCs w:val="36"/>
      </w:rPr>
      <w:t>Statew</w:t>
    </w:r>
    <w:r w:rsidRPr="001D1B37">
      <w:rPr>
        <w:rFonts w:ascii="Calibri" w:hAnsi="Calibri"/>
        <w:b/>
        <w:sz w:val="36"/>
        <w:szCs w:val="36"/>
      </w:rPr>
      <w:t>ide SEFA Council</w:t>
    </w:r>
  </w:p>
  <w:p w14:paraId="7E4926E7" w14:textId="77777777" w:rsidR="00F66096" w:rsidRDefault="00F66096" w:rsidP="00F66096">
    <w:pPr>
      <w:jc w:val="right"/>
      <w:rPr>
        <w:rFonts w:ascii="Calibri" w:hAnsi="Calibri" w:cs="Tahoma"/>
        <w:color w:val="000000"/>
        <w:sz w:val="24"/>
        <w:szCs w:val="24"/>
      </w:rPr>
    </w:pPr>
    <w:r>
      <w:rPr>
        <w:rFonts w:ascii="Calibri" w:hAnsi="Calibri" w:cs="Tahoma"/>
        <w:color w:val="000000"/>
        <w:sz w:val="24"/>
        <w:szCs w:val="24"/>
      </w:rPr>
      <w:t xml:space="preserve">One United Way </w:t>
    </w:r>
  </w:p>
  <w:p w14:paraId="57666E11" w14:textId="77777777" w:rsidR="00F66096" w:rsidRDefault="00F66096" w:rsidP="00F66096">
    <w:pPr>
      <w:jc w:val="right"/>
      <w:rPr>
        <w:rFonts w:ascii="Calibri" w:hAnsi="Calibri" w:cs="Tahoma"/>
        <w:color w:val="000000"/>
        <w:sz w:val="24"/>
        <w:szCs w:val="24"/>
      </w:rPr>
    </w:pPr>
    <w:r>
      <w:rPr>
        <w:rFonts w:ascii="Calibri" w:hAnsi="Calibri" w:cs="Tahoma"/>
        <w:noProof/>
        <w:color w:val="000000"/>
        <w:sz w:val="24"/>
        <w:szCs w:val="24"/>
      </w:rPr>
      <mc:AlternateContent>
        <mc:Choice Requires="wps">
          <w:drawing>
            <wp:anchor distT="0" distB="0" distL="114300" distR="114300" simplePos="0" relativeHeight="251661824" behindDoc="0" locked="0" layoutInCell="1" allowOverlap="1" wp14:anchorId="14FC3248" wp14:editId="2A219DD1">
              <wp:simplePos x="0" y="0"/>
              <wp:positionH relativeFrom="column">
                <wp:posOffset>1666875</wp:posOffset>
              </wp:positionH>
              <wp:positionV relativeFrom="paragraph">
                <wp:posOffset>107950</wp:posOffset>
              </wp:positionV>
              <wp:extent cx="1724025" cy="717550"/>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71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03477" w14:textId="77777777" w:rsidR="00F66096" w:rsidRDefault="00F66096" w:rsidP="00F66096">
                          <w:pPr>
                            <w:rPr>
                              <w:rFonts w:ascii="Calibri" w:hAnsi="Calibri"/>
                              <w:i/>
                              <w:sz w:val="16"/>
                            </w:rPr>
                          </w:pPr>
                        </w:p>
                        <w:p w14:paraId="10D99565" w14:textId="77777777" w:rsidR="00F66096" w:rsidRPr="00FF58D1" w:rsidRDefault="00F66096" w:rsidP="00F66096">
                          <w:pPr>
                            <w:rPr>
                              <w:rFonts w:ascii="Calibri" w:hAnsi="Calibri"/>
                              <w:i/>
                              <w:sz w:val="16"/>
                            </w:rPr>
                          </w:pPr>
                          <w:r w:rsidRPr="00FF58D1">
                            <w:rPr>
                              <w:rFonts w:ascii="Calibri" w:hAnsi="Calibri"/>
                              <w:i/>
                              <w:sz w:val="16"/>
                            </w:rPr>
                            <w:t>Tom Wickerham, Chair</w:t>
                          </w:r>
                        </w:p>
                        <w:p w14:paraId="06450735" w14:textId="77777777" w:rsidR="00F66096" w:rsidRPr="00FF58D1" w:rsidRDefault="000834C2" w:rsidP="00F66096">
                          <w:pPr>
                            <w:rPr>
                              <w:rFonts w:ascii="Calibri" w:hAnsi="Calibri"/>
                              <w:i/>
                              <w:sz w:val="16"/>
                            </w:rPr>
                          </w:pPr>
                          <w:r>
                            <w:rPr>
                              <w:rFonts w:ascii="Calibri" w:hAnsi="Calibri"/>
                              <w:i/>
                              <w:sz w:val="16"/>
                            </w:rPr>
                            <w:t>Caroline Westbrook</w:t>
                          </w:r>
                          <w:r w:rsidR="00F66096" w:rsidRPr="00FF58D1">
                            <w:rPr>
                              <w:rFonts w:ascii="Calibri" w:hAnsi="Calibri"/>
                              <w:i/>
                              <w:sz w:val="16"/>
                            </w:rPr>
                            <w:t>. Vice-Chair</w:t>
                          </w:r>
                        </w:p>
                        <w:p w14:paraId="2132229F" w14:textId="77777777" w:rsidR="00F66096" w:rsidRPr="00FF58D1" w:rsidRDefault="00F66096" w:rsidP="00F66096">
                          <w:pPr>
                            <w:rPr>
                              <w:rFonts w:ascii="Calibri" w:hAnsi="Calibri"/>
                              <w:i/>
                              <w:sz w:val="16"/>
                            </w:rPr>
                          </w:pPr>
                          <w:r w:rsidRPr="00FF58D1">
                            <w:rPr>
                              <w:rFonts w:ascii="Calibri" w:hAnsi="Calibri"/>
                              <w:i/>
                              <w:sz w:val="16"/>
                            </w:rPr>
                            <w:t>Cornelia Mead, Secretary</w:t>
                          </w:r>
                        </w:p>
                        <w:p w14:paraId="1B66E13D" w14:textId="77777777" w:rsidR="00F66096" w:rsidRPr="00FF58D1" w:rsidRDefault="00F66096" w:rsidP="00F66096">
                          <w:pPr>
                            <w:rPr>
                              <w:rFonts w:ascii="Calibri" w:hAnsi="Calibri"/>
                              <w:b/>
                              <w:i/>
                              <w:sz w:val="16"/>
                            </w:rPr>
                          </w:pPr>
                          <w:r w:rsidRPr="00FF58D1">
                            <w:rPr>
                              <w:rFonts w:ascii="Calibri" w:hAnsi="Calibri"/>
                              <w:i/>
                              <w:sz w:val="16"/>
                            </w:rPr>
                            <w:t>Laurelee Dever, Director</w:t>
                          </w:r>
                        </w:p>
                        <w:p w14:paraId="54DBB2D5" w14:textId="77777777" w:rsidR="00F66096" w:rsidRPr="004D07C9" w:rsidRDefault="00F66096" w:rsidP="00F6609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89195" id="_x0000_t202" coordsize="21600,21600" o:spt="202" path="m,l,21600r21600,l21600,xe">
              <v:stroke joinstyle="miter"/>
              <v:path gradientshapeok="t" o:connecttype="rect"/>
            </v:shapetype>
            <v:shape id="Text Box 2" o:spid="_x0000_s1026" type="#_x0000_t202" style="position:absolute;left:0;text-align:left;margin-left:131.25pt;margin-top:8.5pt;width:135.75pt;height: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" stroked="f">
              <v:textbox>
                <w:txbxContent>
                  <w:p w:rsidR="00F66096" w:rsidRDefault="00F66096" w:rsidP="00F66096">
                    <w:pPr>
                      <w:rPr>
                        <w:rFonts w:ascii="Calibri" w:hAnsi="Calibri"/>
                        <w:i/>
                        <w:sz w:val="16"/>
                      </w:rPr>
                    </w:pPr>
                  </w:p>
                  <w:p w:rsidR="00F66096" w:rsidRPr="00FF58D1" w:rsidRDefault="00F66096" w:rsidP="00F66096">
                    <w:pPr>
                      <w:rPr>
                        <w:rFonts w:ascii="Calibri" w:hAnsi="Calibri"/>
                        <w:i/>
                        <w:sz w:val="16"/>
                      </w:rPr>
                    </w:pPr>
                    <w:r w:rsidRPr="00FF58D1">
                      <w:rPr>
                        <w:rFonts w:ascii="Calibri" w:hAnsi="Calibri"/>
                        <w:i/>
                        <w:sz w:val="16"/>
                      </w:rPr>
                      <w:t>Tom Wickerham, Chair</w:t>
                    </w:r>
                  </w:p>
                  <w:p w:rsidR="00F66096" w:rsidRPr="00FF58D1" w:rsidRDefault="000834C2" w:rsidP="00F66096">
                    <w:pPr>
                      <w:rPr>
                        <w:rFonts w:ascii="Calibri" w:hAnsi="Calibri"/>
                        <w:i/>
                        <w:sz w:val="16"/>
                      </w:rPr>
                    </w:pPr>
                    <w:r>
                      <w:rPr>
                        <w:rFonts w:ascii="Calibri" w:hAnsi="Calibri"/>
                        <w:i/>
                        <w:sz w:val="16"/>
                      </w:rPr>
                      <w:t>Caroline Westbrook</w:t>
                    </w:r>
                    <w:r w:rsidR="00F66096" w:rsidRPr="00FF58D1">
                      <w:rPr>
                        <w:rFonts w:ascii="Calibri" w:hAnsi="Calibri"/>
                        <w:i/>
                        <w:sz w:val="16"/>
                      </w:rPr>
                      <w:t>. Vice-Chair</w:t>
                    </w:r>
                  </w:p>
                  <w:p w:rsidR="00F66096" w:rsidRPr="00FF58D1" w:rsidRDefault="00F66096" w:rsidP="00F66096">
                    <w:pPr>
                      <w:rPr>
                        <w:rFonts w:ascii="Calibri" w:hAnsi="Calibri"/>
                        <w:i/>
                        <w:sz w:val="16"/>
                      </w:rPr>
                    </w:pPr>
                    <w:r w:rsidRPr="00FF58D1">
                      <w:rPr>
                        <w:rFonts w:ascii="Calibri" w:hAnsi="Calibri"/>
                        <w:i/>
                        <w:sz w:val="16"/>
                      </w:rPr>
                      <w:t>Cornelia Mead, Secretary</w:t>
                    </w:r>
                  </w:p>
                  <w:p w:rsidR="00F66096" w:rsidRPr="00FF58D1" w:rsidRDefault="00F66096" w:rsidP="00F66096">
                    <w:pPr>
                      <w:rPr>
                        <w:rFonts w:ascii="Calibri" w:hAnsi="Calibri"/>
                        <w:b/>
                        <w:i/>
                        <w:sz w:val="16"/>
                      </w:rPr>
                    </w:pPr>
                    <w:r w:rsidRPr="00FF58D1">
                      <w:rPr>
                        <w:rFonts w:ascii="Calibri" w:hAnsi="Calibri"/>
                        <w:i/>
                        <w:sz w:val="16"/>
                      </w:rPr>
                      <w:t>Laurelee Dever, Director</w:t>
                    </w:r>
                  </w:p>
                  <w:p w:rsidR="00F66096" w:rsidRPr="004D07C9" w:rsidRDefault="00F66096" w:rsidP="00F66096">
                    <w:pPr>
                      <w:rPr>
                        <w:sz w:val="16"/>
                      </w:rPr>
                    </w:pPr>
                  </w:p>
                </w:txbxContent>
              </v:textbox>
            </v:shape>
          </w:pict>
        </mc:Fallback>
      </mc:AlternateContent>
    </w:r>
    <w:r>
      <w:rPr>
        <w:rFonts w:ascii="Calibri" w:hAnsi="Calibri" w:cs="Tahoma"/>
        <w:color w:val="000000"/>
        <w:sz w:val="24"/>
        <w:szCs w:val="24"/>
      </w:rPr>
      <w:t>P.O. Box 13865</w:t>
    </w:r>
  </w:p>
  <w:p w14:paraId="0F996FA6" w14:textId="77777777" w:rsidR="00F66096" w:rsidRPr="001D1B37" w:rsidRDefault="00F66096" w:rsidP="00F66096">
    <w:pPr>
      <w:jc w:val="right"/>
      <w:rPr>
        <w:rFonts w:ascii="Calibri" w:hAnsi="Calibri" w:cs="Tahoma"/>
        <w:color w:val="000000"/>
        <w:sz w:val="24"/>
        <w:szCs w:val="24"/>
      </w:rPr>
    </w:pPr>
    <w:r>
      <w:rPr>
        <w:rFonts w:ascii="Calibri" w:hAnsi="Calibri" w:cs="Tahoma"/>
        <w:color w:val="000000"/>
        <w:sz w:val="24"/>
        <w:szCs w:val="24"/>
      </w:rPr>
      <w:t>Albany, New York  12212</w:t>
    </w:r>
  </w:p>
  <w:p w14:paraId="0C5CF53F" w14:textId="77777777" w:rsidR="00F66096" w:rsidRPr="001D1B37" w:rsidRDefault="00F66096" w:rsidP="00F66096">
    <w:pPr>
      <w:jc w:val="right"/>
      <w:rPr>
        <w:rFonts w:ascii="Calibri" w:hAnsi="Calibri"/>
        <w:sz w:val="24"/>
        <w:szCs w:val="24"/>
      </w:rPr>
    </w:pPr>
    <w:r>
      <w:rPr>
        <w:rFonts w:ascii="Calibri" w:hAnsi="Calibri"/>
        <w:sz w:val="24"/>
        <w:szCs w:val="24"/>
      </w:rPr>
      <w:t>518-456-2200, x129</w:t>
    </w:r>
  </w:p>
  <w:p w14:paraId="65391F5E" w14:textId="77777777" w:rsidR="00F66096" w:rsidRDefault="00F66096" w:rsidP="00F66096">
    <w:pPr>
      <w:jc w:val="right"/>
      <w:rPr>
        <w:rFonts w:ascii="Calibri" w:hAnsi="Calibri"/>
        <w:sz w:val="24"/>
        <w:szCs w:val="24"/>
      </w:rPr>
    </w:pPr>
    <w:r>
      <w:rPr>
        <w:rFonts w:ascii="Calibri" w:hAnsi="Calibri"/>
        <w:sz w:val="24"/>
        <w:szCs w:val="24"/>
      </w:rPr>
      <w:t>Fax:  518-456-2839</w:t>
    </w:r>
  </w:p>
  <w:p w14:paraId="5B753CCD" w14:textId="77777777" w:rsidR="00F66096" w:rsidRDefault="002406C2" w:rsidP="00F66096">
    <w:pPr>
      <w:jc w:val="right"/>
      <w:rPr>
        <w:rFonts w:ascii="Calibri" w:hAnsi="Calibri"/>
        <w:sz w:val="24"/>
        <w:szCs w:val="24"/>
      </w:rPr>
    </w:pPr>
    <w:hyperlink r:id="rId2" w:history="1">
      <w:r w:rsidR="00F66096" w:rsidRPr="00F31FCC">
        <w:rPr>
          <w:rStyle w:val="Hyperlink"/>
          <w:rFonts w:ascii="Calibri" w:hAnsi="Calibri"/>
          <w:sz w:val="24"/>
          <w:szCs w:val="24"/>
        </w:rPr>
        <w:t>www.sefanys.org</w:t>
      </w:r>
    </w:hyperlink>
  </w:p>
  <w:p w14:paraId="3BAA74A4" w14:textId="77777777" w:rsidR="00F66096" w:rsidRDefault="00F66096" w:rsidP="00F66096">
    <w:pPr>
      <w:jc w:val="right"/>
      <w:rPr>
        <w:rFonts w:ascii="Calibri" w:hAnsi="Calibri"/>
        <w:sz w:val="24"/>
        <w:szCs w:val="24"/>
      </w:rPr>
    </w:pPr>
  </w:p>
  <w:p w14:paraId="15498E33" w14:textId="77777777" w:rsidR="00AF07F8" w:rsidRDefault="00AF0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D00"/>
    <w:multiLevelType w:val="multilevel"/>
    <w:tmpl w:val="BFF2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F2A22"/>
    <w:multiLevelType w:val="multilevel"/>
    <w:tmpl w:val="28DA8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2341D"/>
    <w:multiLevelType w:val="hybridMultilevel"/>
    <w:tmpl w:val="FB6C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1495"/>
    <w:multiLevelType w:val="multilevel"/>
    <w:tmpl w:val="9D36B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01A8A"/>
    <w:multiLevelType w:val="multilevel"/>
    <w:tmpl w:val="9ACE5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70E84"/>
    <w:multiLevelType w:val="multilevel"/>
    <w:tmpl w:val="FDBE2D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908E2"/>
    <w:multiLevelType w:val="multilevel"/>
    <w:tmpl w:val="28DA87A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DD50311"/>
    <w:multiLevelType w:val="multilevel"/>
    <w:tmpl w:val="28DA87A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2E0F1ECB"/>
    <w:multiLevelType w:val="multilevel"/>
    <w:tmpl w:val="0A1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927D8"/>
    <w:multiLevelType w:val="multilevel"/>
    <w:tmpl w:val="93DAAD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D14136"/>
    <w:multiLevelType w:val="hybridMultilevel"/>
    <w:tmpl w:val="E2068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F58BF"/>
    <w:multiLevelType w:val="multilevel"/>
    <w:tmpl w:val="A6A46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BB0C38"/>
    <w:multiLevelType w:val="multilevel"/>
    <w:tmpl w:val="C0DC2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0C171F"/>
    <w:multiLevelType w:val="multilevel"/>
    <w:tmpl w:val="28DA87A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94EE0"/>
    <w:multiLevelType w:val="multilevel"/>
    <w:tmpl w:val="3A4A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B026A4"/>
    <w:multiLevelType w:val="multilevel"/>
    <w:tmpl w:val="48A8B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622B97"/>
    <w:multiLevelType w:val="hybridMultilevel"/>
    <w:tmpl w:val="E59E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CE058C"/>
    <w:multiLevelType w:val="multilevel"/>
    <w:tmpl w:val="1610E7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CC12D5"/>
    <w:multiLevelType w:val="hybridMultilevel"/>
    <w:tmpl w:val="5C603D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FD627A"/>
    <w:multiLevelType w:val="multilevel"/>
    <w:tmpl w:val="8020DB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476F88"/>
    <w:multiLevelType w:val="multilevel"/>
    <w:tmpl w:val="FE7CA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096F23"/>
    <w:multiLevelType w:val="hybridMultilevel"/>
    <w:tmpl w:val="7AD80B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A7D4D9E"/>
    <w:multiLevelType w:val="multilevel"/>
    <w:tmpl w:val="E2D47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num>
  <w:num w:numId="2">
    <w:abstractNumId w:val="17"/>
    <w:lvlOverride w:ilvl="0"/>
    <w:lvlOverride w:ilvl="1">
      <w:startOverride w:val="1"/>
    </w:lvlOverride>
  </w:num>
  <w:num w:numId="3">
    <w:abstractNumId w:val="22"/>
    <w:lvlOverride w:ilvl="0">
      <w:startOverride w:val="4"/>
    </w:lvlOverride>
  </w:num>
  <w:num w:numId="4">
    <w:abstractNumId w:val="20"/>
    <w:lvlOverride w:ilvl="0">
      <w:startOverride w:val="5"/>
    </w:lvlOverride>
  </w:num>
  <w:num w:numId="5">
    <w:abstractNumId w:val="8"/>
    <w:lvlOverride w:ilvl="0">
      <w:startOverride w:val="6"/>
    </w:lvlOverride>
  </w:num>
  <w:num w:numId="6">
    <w:abstractNumId w:val="16"/>
  </w:num>
  <w:num w:numId="7">
    <w:abstractNumId w:val="21"/>
  </w:num>
  <w:num w:numId="8">
    <w:abstractNumId w:val="10"/>
  </w:num>
  <w:num w:numId="9">
    <w:abstractNumId w:val="2"/>
  </w:num>
  <w:num w:numId="10">
    <w:abstractNumId w:val="1"/>
  </w:num>
  <w:num w:numId="11">
    <w:abstractNumId w:val="6"/>
  </w:num>
  <w:num w:numId="12">
    <w:abstractNumId w:val="7"/>
  </w:num>
  <w:num w:numId="13">
    <w:abstractNumId w:val="13"/>
  </w:num>
  <w:num w:numId="14">
    <w:abstractNumId w:val="5"/>
    <w:lvlOverride w:ilvl="0">
      <w:startOverride w:val="1"/>
    </w:lvlOverride>
  </w:num>
  <w:num w:numId="15">
    <w:abstractNumId w:val="5"/>
    <w:lvlOverride w:ilvl="0"/>
    <w:lvlOverride w:ilvl="1">
      <w:startOverride w:val="1"/>
    </w:lvlOverride>
  </w:num>
  <w:num w:numId="16">
    <w:abstractNumId w:val="5"/>
    <w:lvlOverride w:ilvl="0"/>
    <w:lvlOverride w:ilvl="1">
      <w:startOverride w:val="1"/>
    </w:lvlOverride>
  </w:num>
  <w:num w:numId="17">
    <w:abstractNumId w:val="5"/>
    <w:lvlOverride w:ilvl="0"/>
    <w:lvlOverride w:ilvl="1">
      <w:startOverride w:val="1"/>
    </w:lvlOverride>
  </w:num>
  <w:num w:numId="18">
    <w:abstractNumId w:val="5"/>
    <w:lvlOverride w:ilvl="0"/>
    <w:lvlOverride w:ilvl="1">
      <w:startOverride w:val="1"/>
    </w:lvlOverride>
  </w:num>
  <w:num w:numId="19">
    <w:abstractNumId w:val="5"/>
    <w:lvlOverride w:ilvl="0"/>
    <w:lvlOverride w:ilvl="1">
      <w:startOverride w:val="1"/>
    </w:lvlOverride>
  </w:num>
  <w:num w:numId="20">
    <w:abstractNumId w:val="5"/>
    <w:lvlOverride w:ilvl="0"/>
    <w:lvlOverride w:ilvl="1"/>
    <w:lvlOverride w:ilvl="2">
      <w:startOverride w:val="1"/>
    </w:lvlOverride>
  </w:num>
  <w:num w:numId="21">
    <w:abstractNumId w:val="18"/>
  </w:num>
  <w:num w:numId="22">
    <w:abstractNumId w:val="4"/>
    <w:lvlOverride w:ilvl="0">
      <w:startOverride w:val="1"/>
    </w:lvlOverride>
  </w:num>
  <w:num w:numId="23">
    <w:abstractNumId w:val="4"/>
    <w:lvlOverride w:ilvl="0"/>
    <w:lvlOverride w:ilvl="1">
      <w:startOverride w:val="1"/>
    </w:lvlOverride>
  </w:num>
  <w:num w:numId="24">
    <w:abstractNumId w:val="4"/>
    <w:lvlOverride w:ilvl="0"/>
    <w:lvlOverride w:ilvl="1">
      <w:startOverride w:val="1"/>
    </w:lvlOverride>
  </w:num>
  <w:num w:numId="25">
    <w:abstractNumId w:val="4"/>
    <w:lvlOverride w:ilvl="0"/>
    <w:lvlOverride w:ilvl="1">
      <w:startOverride w:val="1"/>
    </w:lvlOverride>
  </w:num>
  <w:num w:numId="26">
    <w:abstractNumId w:val="4"/>
    <w:lvlOverride w:ilvl="0"/>
    <w:lvlOverride w:ilvl="1">
      <w:startOverride w:val="1"/>
    </w:lvlOverride>
  </w:num>
  <w:num w:numId="27">
    <w:abstractNumId w:val="11"/>
    <w:lvlOverride w:ilvl="0">
      <w:startOverride w:val="1"/>
    </w:lvlOverride>
  </w:num>
  <w:num w:numId="28">
    <w:abstractNumId w:val="11"/>
    <w:lvlOverride w:ilvl="0"/>
    <w:lvlOverride w:ilvl="1">
      <w:startOverride w:val="1"/>
    </w:lvlOverride>
  </w:num>
  <w:num w:numId="29">
    <w:abstractNumId w:val="11"/>
    <w:lvlOverride w:ilvl="0"/>
    <w:lvlOverride w:ilvl="1">
      <w:startOverride w:val="1"/>
    </w:lvlOverride>
  </w:num>
  <w:num w:numId="30">
    <w:abstractNumId w:val="14"/>
    <w:lvlOverride w:ilvl="0">
      <w:startOverride w:val="4"/>
    </w:lvlOverride>
  </w:num>
  <w:num w:numId="31">
    <w:abstractNumId w:val="14"/>
    <w:lvlOverride w:ilvl="0"/>
    <w:lvlOverride w:ilvl="1">
      <w:startOverride w:val="1"/>
    </w:lvlOverride>
  </w:num>
  <w:num w:numId="32">
    <w:abstractNumId w:val="12"/>
    <w:lvlOverride w:ilvl="0">
      <w:startOverride w:val="5"/>
    </w:lvlOverride>
  </w:num>
  <w:num w:numId="33">
    <w:abstractNumId w:val="12"/>
    <w:lvlOverride w:ilvl="0"/>
    <w:lvlOverride w:ilvl="1">
      <w:startOverride w:val="1"/>
    </w:lvlOverride>
  </w:num>
  <w:num w:numId="34">
    <w:abstractNumId w:val="12"/>
    <w:lvlOverride w:ilvl="0"/>
    <w:lvlOverride w:ilvl="1"/>
    <w:lvlOverride w:ilvl="2">
      <w:startOverride w:val="1"/>
    </w:lvlOverride>
  </w:num>
  <w:num w:numId="35">
    <w:abstractNumId w:val="19"/>
    <w:lvlOverride w:ilvl="0">
      <w:startOverride w:val="6"/>
    </w:lvlOverride>
  </w:num>
  <w:num w:numId="36">
    <w:abstractNumId w:val="19"/>
    <w:lvlOverride w:ilvl="0"/>
    <w:lvlOverride w:ilvl="1">
      <w:startOverride w:val="1"/>
    </w:lvlOverride>
  </w:num>
  <w:num w:numId="37">
    <w:abstractNumId w:val="19"/>
    <w:lvlOverride w:ilvl="0"/>
    <w:lvlOverride w:ilvl="1"/>
    <w:lvlOverride w:ilvl="2">
      <w:startOverride w:val="1"/>
    </w:lvlOverride>
  </w:num>
  <w:num w:numId="38">
    <w:abstractNumId w:val="3"/>
    <w:lvlOverride w:ilvl="0">
      <w:startOverride w:val="7"/>
    </w:lvlOverride>
  </w:num>
  <w:num w:numId="39">
    <w:abstractNumId w:val="3"/>
    <w:lvlOverride w:ilvl="0"/>
    <w:lvlOverride w:ilvl="1">
      <w:startOverride w:val="1"/>
    </w:lvlOverride>
  </w:num>
  <w:num w:numId="40">
    <w:abstractNumId w:val="3"/>
    <w:lvlOverride w:ilvl="0"/>
    <w:lvlOverride w:ilvl="1"/>
    <w:lvlOverride w:ilvl="2">
      <w:startOverride w:val="1"/>
    </w:lvlOverride>
  </w:num>
  <w:num w:numId="41">
    <w:abstractNumId w:val="9"/>
    <w:lvlOverride w:ilvl="0">
      <w:startOverride w:val="8"/>
    </w:lvlOverride>
  </w:num>
  <w:num w:numId="42">
    <w:abstractNumId w:val="9"/>
    <w:lvlOverride w:ilvl="0"/>
    <w:lvlOverride w:ilvl="1">
      <w:startOverride w:val="1"/>
    </w:lvlOverride>
  </w:num>
  <w:num w:numId="43">
    <w:abstractNumId w:val="9"/>
    <w:lvlOverride w:ilvl="0"/>
    <w:lvlOverride w:ilvl="1"/>
    <w:lvlOverride w:ilvl="2">
      <w:startOverride w:val="1"/>
    </w:lvlOverride>
  </w:num>
  <w:num w:numId="44">
    <w:abstractNumId w:val="0"/>
    <w:lvlOverride w:ilvl="0">
      <w:startOverride w:val="9"/>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NjAyMTA3MTSwNDBR0lEKTi0uzszPAykwrAUAsZpTEiwAAAA="/>
  </w:docVars>
  <w:rsids>
    <w:rsidRoot w:val="005F3B02"/>
    <w:rsid w:val="00014B62"/>
    <w:rsid w:val="00052F29"/>
    <w:rsid w:val="000834C2"/>
    <w:rsid w:val="00115D6E"/>
    <w:rsid w:val="00181327"/>
    <w:rsid w:val="001A0360"/>
    <w:rsid w:val="001B300A"/>
    <w:rsid w:val="001C4BC4"/>
    <w:rsid w:val="001D1B37"/>
    <w:rsid w:val="002406C2"/>
    <w:rsid w:val="003043F8"/>
    <w:rsid w:val="00310B7C"/>
    <w:rsid w:val="00351473"/>
    <w:rsid w:val="003B56AF"/>
    <w:rsid w:val="0046648A"/>
    <w:rsid w:val="004B0F69"/>
    <w:rsid w:val="004D07C9"/>
    <w:rsid w:val="004E3CA0"/>
    <w:rsid w:val="00542246"/>
    <w:rsid w:val="00571A24"/>
    <w:rsid w:val="005D2719"/>
    <w:rsid w:val="005F3B02"/>
    <w:rsid w:val="00610C68"/>
    <w:rsid w:val="00671903"/>
    <w:rsid w:val="00683A01"/>
    <w:rsid w:val="006D058C"/>
    <w:rsid w:val="00704830"/>
    <w:rsid w:val="00755811"/>
    <w:rsid w:val="00766AE8"/>
    <w:rsid w:val="00773960"/>
    <w:rsid w:val="00822D24"/>
    <w:rsid w:val="00874641"/>
    <w:rsid w:val="00883DC4"/>
    <w:rsid w:val="00955CAC"/>
    <w:rsid w:val="00965BA9"/>
    <w:rsid w:val="00991F02"/>
    <w:rsid w:val="009E1B83"/>
    <w:rsid w:val="00A54F95"/>
    <w:rsid w:val="00A651C0"/>
    <w:rsid w:val="00AA740D"/>
    <w:rsid w:val="00AE1F16"/>
    <w:rsid w:val="00AF07F8"/>
    <w:rsid w:val="00B12F81"/>
    <w:rsid w:val="00B94BB7"/>
    <w:rsid w:val="00BD76EF"/>
    <w:rsid w:val="00C12292"/>
    <w:rsid w:val="00C16D42"/>
    <w:rsid w:val="00D12C5F"/>
    <w:rsid w:val="00D17371"/>
    <w:rsid w:val="00D30E38"/>
    <w:rsid w:val="00D45725"/>
    <w:rsid w:val="00E45FE2"/>
    <w:rsid w:val="00EA4A15"/>
    <w:rsid w:val="00F66096"/>
    <w:rsid w:val="00F74A61"/>
    <w:rsid w:val="00F800E4"/>
    <w:rsid w:val="00FD6359"/>
    <w:rsid w:val="00FF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9467A"/>
  <w15:chartTrackingRefBased/>
  <w15:docId w15:val="{E982D752-7CC6-4778-B5E6-62145E6E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0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3B02"/>
    <w:pPr>
      <w:tabs>
        <w:tab w:val="center" w:pos="4320"/>
        <w:tab w:val="right" w:pos="8640"/>
      </w:tabs>
    </w:pPr>
  </w:style>
  <w:style w:type="character" w:customStyle="1" w:styleId="HeaderChar">
    <w:name w:val="Header Char"/>
    <w:link w:val="Header"/>
    <w:uiPriority w:val="99"/>
    <w:rsid w:val="005F3B02"/>
    <w:rPr>
      <w:rFonts w:ascii="Times New Roman" w:eastAsia="Times New Roman" w:hAnsi="Times New Roman" w:cs="Times New Roman"/>
      <w:sz w:val="20"/>
      <w:szCs w:val="20"/>
    </w:rPr>
  </w:style>
  <w:style w:type="character" w:styleId="Hyperlink">
    <w:name w:val="Hyperlink"/>
    <w:rsid w:val="005F3B02"/>
    <w:rPr>
      <w:color w:val="0000FF"/>
      <w:u w:val="single"/>
    </w:rPr>
  </w:style>
  <w:style w:type="paragraph" w:styleId="BalloonText">
    <w:name w:val="Balloon Text"/>
    <w:basedOn w:val="Normal"/>
    <w:link w:val="BalloonTextChar"/>
    <w:uiPriority w:val="99"/>
    <w:semiHidden/>
    <w:unhideWhenUsed/>
    <w:rsid w:val="005F3B02"/>
    <w:rPr>
      <w:rFonts w:ascii="Tahoma" w:hAnsi="Tahoma" w:cs="Tahoma"/>
      <w:sz w:val="16"/>
      <w:szCs w:val="16"/>
    </w:rPr>
  </w:style>
  <w:style w:type="character" w:customStyle="1" w:styleId="BalloonTextChar">
    <w:name w:val="Balloon Text Char"/>
    <w:link w:val="BalloonText"/>
    <w:uiPriority w:val="99"/>
    <w:semiHidden/>
    <w:rsid w:val="005F3B02"/>
    <w:rPr>
      <w:rFonts w:ascii="Tahoma" w:eastAsia="Times New Roman" w:hAnsi="Tahoma" w:cs="Tahoma"/>
      <w:sz w:val="16"/>
      <w:szCs w:val="16"/>
    </w:rPr>
  </w:style>
  <w:style w:type="paragraph" w:styleId="Footer">
    <w:name w:val="footer"/>
    <w:basedOn w:val="Normal"/>
    <w:link w:val="FooterChar"/>
    <w:uiPriority w:val="99"/>
    <w:unhideWhenUsed/>
    <w:rsid w:val="001D1B37"/>
    <w:pPr>
      <w:tabs>
        <w:tab w:val="center" w:pos="4680"/>
        <w:tab w:val="right" w:pos="9360"/>
      </w:tabs>
    </w:pPr>
  </w:style>
  <w:style w:type="character" w:customStyle="1" w:styleId="FooterChar">
    <w:name w:val="Footer Char"/>
    <w:link w:val="Footer"/>
    <w:uiPriority w:val="99"/>
    <w:rsid w:val="001D1B37"/>
    <w:rPr>
      <w:rFonts w:ascii="Times New Roman" w:eastAsia="Times New Roman" w:hAnsi="Times New Roman"/>
    </w:rPr>
  </w:style>
  <w:style w:type="paragraph" w:styleId="ListParagraph">
    <w:name w:val="List Paragraph"/>
    <w:basedOn w:val="Normal"/>
    <w:uiPriority w:val="34"/>
    <w:qFormat/>
    <w:rsid w:val="00965BA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A54F9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1284">
      <w:bodyDiv w:val="1"/>
      <w:marLeft w:val="0"/>
      <w:marRight w:val="0"/>
      <w:marTop w:val="0"/>
      <w:marBottom w:val="0"/>
      <w:divBdr>
        <w:top w:val="none" w:sz="0" w:space="0" w:color="auto"/>
        <w:left w:val="none" w:sz="0" w:space="0" w:color="auto"/>
        <w:bottom w:val="none" w:sz="0" w:space="0" w:color="auto"/>
        <w:right w:val="none" w:sz="0" w:space="0" w:color="auto"/>
      </w:divBdr>
    </w:div>
    <w:div w:id="87509146">
      <w:bodyDiv w:val="1"/>
      <w:marLeft w:val="0"/>
      <w:marRight w:val="0"/>
      <w:marTop w:val="0"/>
      <w:marBottom w:val="0"/>
      <w:divBdr>
        <w:top w:val="none" w:sz="0" w:space="0" w:color="auto"/>
        <w:left w:val="none" w:sz="0" w:space="0" w:color="auto"/>
        <w:bottom w:val="none" w:sz="0" w:space="0" w:color="auto"/>
        <w:right w:val="none" w:sz="0" w:space="0" w:color="auto"/>
      </w:divBdr>
    </w:div>
    <w:div w:id="164592974">
      <w:bodyDiv w:val="1"/>
      <w:marLeft w:val="0"/>
      <w:marRight w:val="0"/>
      <w:marTop w:val="0"/>
      <w:marBottom w:val="0"/>
      <w:divBdr>
        <w:top w:val="none" w:sz="0" w:space="0" w:color="auto"/>
        <w:left w:val="none" w:sz="0" w:space="0" w:color="auto"/>
        <w:bottom w:val="none" w:sz="0" w:space="0" w:color="auto"/>
        <w:right w:val="none" w:sz="0" w:space="0" w:color="auto"/>
      </w:divBdr>
    </w:div>
    <w:div w:id="390079368">
      <w:bodyDiv w:val="1"/>
      <w:marLeft w:val="0"/>
      <w:marRight w:val="0"/>
      <w:marTop w:val="0"/>
      <w:marBottom w:val="0"/>
      <w:divBdr>
        <w:top w:val="none" w:sz="0" w:space="0" w:color="auto"/>
        <w:left w:val="none" w:sz="0" w:space="0" w:color="auto"/>
        <w:bottom w:val="none" w:sz="0" w:space="0" w:color="auto"/>
        <w:right w:val="none" w:sz="0" w:space="0" w:color="auto"/>
      </w:divBdr>
    </w:div>
    <w:div w:id="730350292">
      <w:bodyDiv w:val="1"/>
      <w:marLeft w:val="0"/>
      <w:marRight w:val="0"/>
      <w:marTop w:val="0"/>
      <w:marBottom w:val="0"/>
      <w:divBdr>
        <w:top w:val="none" w:sz="0" w:space="0" w:color="auto"/>
        <w:left w:val="none" w:sz="0" w:space="0" w:color="auto"/>
        <w:bottom w:val="none" w:sz="0" w:space="0" w:color="auto"/>
        <w:right w:val="none" w:sz="0" w:space="0" w:color="auto"/>
      </w:divBdr>
    </w:div>
    <w:div w:id="881673251">
      <w:bodyDiv w:val="1"/>
      <w:marLeft w:val="0"/>
      <w:marRight w:val="0"/>
      <w:marTop w:val="0"/>
      <w:marBottom w:val="0"/>
      <w:divBdr>
        <w:top w:val="none" w:sz="0" w:space="0" w:color="auto"/>
        <w:left w:val="none" w:sz="0" w:space="0" w:color="auto"/>
        <w:bottom w:val="none" w:sz="0" w:space="0" w:color="auto"/>
        <w:right w:val="none" w:sz="0" w:space="0" w:color="auto"/>
      </w:divBdr>
    </w:div>
    <w:div w:id="1021515593">
      <w:bodyDiv w:val="1"/>
      <w:marLeft w:val="0"/>
      <w:marRight w:val="0"/>
      <w:marTop w:val="0"/>
      <w:marBottom w:val="0"/>
      <w:divBdr>
        <w:top w:val="none" w:sz="0" w:space="0" w:color="auto"/>
        <w:left w:val="none" w:sz="0" w:space="0" w:color="auto"/>
        <w:bottom w:val="none" w:sz="0" w:space="0" w:color="auto"/>
        <w:right w:val="none" w:sz="0" w:space="0" w:color="auto"/>
      </w:divBdr>
    </w:div>
    <w:div w:id="1037050807">
      <w:bodyDiv w:val="1"/>
      <w:marLeft w:val="0"/>
      <w:marRight w:val="0"/>
      <w:marTop w:val="0"/>
      <w:marBottom w:val="0"/>
      <w:divBdr>
        <w:top w:val="none" w:sz="0" w:space="0" w:color="auto"/>
        <w:left w:val="none" w:sz="0" w:space="0" w:color="auto"/>
        <w:bottom w:val="none" w:sz="0" w:space="0" w:color="auto"/>
        <w:right w:val="none" w:sz="0" w:space="0" w:color="auto"/>
      </w:divBdr>
    </w:div>
    <w:div w:id="1058744295">
      <w:bodyDiv w:val="1"/>
      <w:marLeft w:val="0"/>
      <w:marRight w:val="0"/>
      <w:marTop w:val="0"/>
      <w:marBottom w:val="0"/>
      <w:divBdr>
        <w:top w:val="none" w:sz="0" w:space="0" w:color="auto"/>
        <w:left w:val="none" w:sz="0" w:space="0" w:color="auto"/>
        <w:bottom w:val="none" w:sz="0" w:space="0" w:color="auto"/>
        <w:right w:val="none" w:sz="0" w:space="0" w:color="auto"/>
      </w:divBdr>
    </w:div>
    <w:div w:id="1102216491">
      <w:bodyDiv w:val="1"/>
      <w:marLeft w:val="0"/>
      <w:marRight w:val="0"/>
      <w:marTop w:val="0"/>
      <w:marBottom w:val="0"/>
      <w:divBdr>
        <w:top w:val="none" w:sz="0" w:space="0" w:color="auto"/>
        <w:left w:val="none" w:sz="0" w:space="0" w:color="auto"/>
        <w:bottom w:val="none" w:sz="0" w:space="0" w:color="auto"/>
        <w:right w:val="none" w:sz="0" w:space="0" w:color="auto"/>
      </w:divBdr>
    </w:div>
    <w:div w:id="1140920581">
      <w:bodyDiv w:val="1"/>
      <w:marLeft w:val="0"/>
      <w:marRight w:val="0"/>
      <w:marTop w:val="0"/>
      <w:marBottom w:val="0"/>
      <w:divBdr>
        <w:top w:val="none" w:sz="0" w:space="0" w:color="auto"/>
        <w:left w:val="none" w:sz="0" w:space="0" w:color="auto"/>
        <w:bottom w:val="none" w:sz="0" w:space="0" w:color="auto"/>
        <w:right w:val="none" w:sz="0" w:space="0" w:color="auto"/>
      </w:divBdr>
    </w:div>
    <w:div w:id="1198543054">
      <w:bodyDiv w:val="1"/>
      <w:marLeft w:val="0"/>
      <w:marRight w:val="0"/>
      <w:marTop w:val="0"/>
      <w:marBottom w:val="0"/>
      <w:divBdr>
        <w:top w:val="none" w:sz="0" w:space="0" w:color="auto"/>
        <w:left w:val="none" w:sz="0" w:space="0" w:color="auto"/>
        <w:bottom w:val="none" w:sz="0" w:space="0" w:color="auto"/>
        <w:right w:val="none" w:sz="0" w:space="0" w:color="auto"/>
      </w:divBdr>
    </w:div>
    <w:div w:id="1294098411">
      <w:bodyDiv w:val="1"/>
      <w:marLeft w:val="0"/>
      <w:marRight w:val="0"/>
      <w:marTop w:val="0"/>
      <w:marBottom w:val="0"/>
      <w:divBdr>
        <w:top w:val="none" w:sz="0" w:space="0" w:color="auto"/>
        <w:left w:val="none" w:sz="0" w:space="0" w:color="auto"/>
        <w:bottom w:val="none" w:sz="0" w:space="0" w:color="auto"/>
        <w:right w:val="none" w:sz="0" w:space="0" w:color="auto"/>
      </w:divBdr>
    </w:div>
    <w:div w:id="129849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sefany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4BBE1-F80D-444F-9567-C71E00CD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Maloney</dc:creator>
  <cp:keywords/>
  <cp:lastModifiedBy>Alicia</cp:lastModifiedBy>
  <cp:revision>2</cp:revision>
  <cp:lastPrinted>2020-02-06T19:53:00Z</cp:lastPrinted>
  <dcterms:created xsi:type="dcterms:W3CDTF">2020-03-24T13:31:00Z</dcterms:created>
  <dcterms:modified xsi:type="dcterms:W3CDTF">2020-03-24T13:31:00Z</dcterms:modified>
</cp:coreProperties>
</file>